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464F0" w14:textId="44F5F7A5" w:rsidR="007E1F11" w:rsidRDefault="008F1390" w:rsidP="008F1390">
      <w:pPr>
        <w:jc w:val="center"/>
        <w:rPr>
          <w:b/>
          <w:bCs/>
          <w:color w:val="000000" w:themeColor="text1"/>
          <w:sz w:val="32"/>
          <w:szCs w:val="32"/>
        </w:rPr>
      </w:pPr>
      <w:r w:rsidRPr="008F1390">
        <w:rPr>
          <w:b/>
          <w:bCs/>
          <w:color w:val="000000" w:themeColor="text1"/>
          <w:sz w:val="32"/>
          <w:szCs w:val="32"/>
        </w:rPr>
        <w:t xml:space="preserve">Water Resource Assessment </w:t>
      </w:r>
    </w:p>
    <w:p w14:paraId="39C11679" w14:textId="77777777" w:rsidR="00A033D9" w:rsidRPr="008F1390" w:rsidRDefault="00A033D9" w:rsidP="008F1390">
      <w:pPr>
        <w:jc w:val="center"/>
        <w:rPr>
          <w:b/>
          <w:bCs/>
          <w:color w:val="000000" w:themeColor="text1"/>
          <w:sz w:val="32"/>
          <w:szCs w:val="32"/>
        </w:rPr>
      </w:pPr>
    </w:p>
    <w:p w14:paraId="759FDA15" w14:textId="0264E331" w:rsidR="008F1390" w:rsidRPr="00C22B65" w:rsidRDefault="00B75389">
      <w:pPr>
        <w:rPr>
          <w:rFonts w:cstheme="minorHAnsi"/>
          <w:sz w:val="24"/>
          <w:szCs w:val="24"/>
        </w:rPr>
      </w:pPr>
      <w:r>
        <w:rPr>
          <w:rFonts w:cstheme="minorHAnsi"/>
          <w:b/>
          <w:color w:val="800080"/>
          <w:sz w:val="24"/>
          <w:szCs w:val="24"/>
        </w:rPr>
        <w:t>The need for a Water Resource Assessment</w:t>
      </w:r>
    </w:p>
    <w:p w14:paraId="0AFFB1DA" w14:textId="5E29A21A" w:rsidR="00207B12" w:rsidRDefault="0065651A">
      <w:pPr>
        <w:rPr>
          <w:color w:val="000000" w:themeColor="text1"/>
        </w:rPr>
      </w:pPr>
      <w:r w:rsidRPr="731A3C49">
        <w:rPr>
          <w:color w:val="000000" w:themeColor="text1"/>
        </w:rPr>
        <w:t xml:space="preserve">Anglian Water is committed to supporting sustainable </w:t>
      </w:r>
      <w:r w:rsidR="004A4C52" w:rsidRPr="731A3C49">
        <w:rPr>
          <w:color w:val="000000" w:themeColor="text1"/>
        </w:rPr>
        <w:t xml:space="preserve">economic </w:t>
      </w:r>
      <w:r w:rsidRPr="731A3C49">
        <w:rPr>
          <w:color w:val="000000" w:themeColor="text1"/>
        </w:rPr>
        <w:t>growth across the East of England</w:t>
      </w:r>
      <w:r w:rsidR="006E1A5F" w:rsidRPr="731A3C49">
        <w:rPr>
          <w:color w:val="000000" w:themeColor="text1"/>
        </w:rPr>
        <w:t>.</w:t>
      </w:r>
      <w:r w:rsidRPr="731A3C49">
        <w:rPr>
          <w:color w:val="000000" w:themeColor="text1"/>
        </w:rPr>
        <w:t xml:space="preserve"> </w:t>
      </w:r>
      <w:r w:rsidR="006E1A5F" w:rsidRPr="731A3C49">
        <w:rPr>
          <w:color w:val="000000" w:themeColor="text1"/>
        </w:rPr>
        <w:t>H</w:t>
      </w:r>
      <w:r w:rsidRPr="731A3C49">
        <w:rPr>
          <w:color w:val="000000" w:themeColor="text1"/>
        </w:rPr>
        <w:t>owever</w:t>
      </w:r>
      <w:r w:rsidR="006E1A5F" w:rsidRPr="731A3C49">
        <w:rPr>
          <w:color w:val="000000" w:themeColor="text1"/>
        </w:rPr>
        <w:t>,</w:t>
      </w:r>
      <w:r w:rsidRPr="731A3C49">
        <w:rPr>
          <w:color w:val="000000" w:themeColor="text1"/>
        </w:rPr>
        <w:t xml:space="preserve"> due to </w:t>
      </w:r>
      <w:r w:rsidR="00353827" w:rsidRPr="731A3C49">
        <w:rPr>
          <w:color w:val="000000" w:themeColor="text1"/>
        </w:rPr>
        <w:t xml:space="preserve">the impacts of climate change </w:t>
      </w:r>
      <w:r w:rsidR="005F4881" w:rsidRPr="731A3C49">
        <w:rPr>
          <w:color w:val="000000" w:themeColor="text1"/>
        </w:rPr>
        <w:t>and to help protect the environment, the</w:t>
      </w:r>
      <w:r w:rsidR="006E1A5F" w:rsidRPr="731A3C49">
        <w:rPr>
          <w:color w:val="000000" w:themeColor="text1"/>
        </w:rPr>
        <w:t xml:space="preserve"> amount of water that businesses, including Anglian Water, can abstract is reducing. </w:t>
      </w:r>
      <w:r w:rsidR="00207B12" w:rsidRPr="731A3C49">
        <w:rPr>
          <w:color w:val="000000" w:themeColor="text1"/>
        </w:rPr>
        <w:t xml:space="preserve">This situation is reducing our ability to be flexible with new requests to supply non-domestic connections which were not planned for in the Water Resources Management Plan </w:t>
      </w:r>
      <w:r w:rsidR="58785138" w:rsidRPr="731A3C49">
        <w:rPr>
          <w:color w:val="000000" w:themeColor="text1"/>
        </w:rPr>
        <w:t xml:space="preserve">2025-2050 </w:t>
      </w:r>
      <w:r w:rsidR="00207B12" w:rsidRPr="731A3C49">
        <w:rPr>
          <w:color w:val="000000" w:themeColor="text1"/>
        </w:rPr>
        <w:t>(WRMP</w:t>
      </w:r>
      <w:r w:rsidR="45969E42" w:rsidRPr="731A3C49">
        <w:rPr>
          <w:color w:val="000000" w:themeColor="text1"/>
        </w:rPr>
        <w:t>24</w:t>
      </w:r>
      <w:r w:rsidR="00207B12" w:rsidRPr="731A3C49">
        <w:rPr>
          <w:color w:val="000000" w:themeColor="text1"/>
        </w:rPr>
        <w:t>).</w:t>
      </w:r>
    </w:p>
    <w:p w14:paraId="299127A9" w14:textId="4ACC2564" w:rsidR="00B75389" w:rsidRDefault="00207B12">
      <w:pPr>
        <w:rPr>
          <w:color w:val="000000" w:themeColor="text1"/>
        </w:rPr>
      </w:pPr>
      <w:r>
        <w:rPr>
          <w:color w:val="000000" w:themeColor="text1"/>
        </w:rPr>
        <w:t xml:space="preserve">Whilst Anglian Water are taking steps to </w:t>
      </w:r>
      <w:r w:rsidR="00484D82">
        <w:rPr>
          <w:color w:val="000000" w:themeColor="text1"/>
        </w:rPr>
        <w:t xml:space="preserve">respond to this challenge with the construction of two new reservoirs and strategic pipeline transfers, these </w:t>
      </w:r>
      <w:r w:rsidR="002839CD">
        <w:rPr>
          <w:color w:val="000000" w:themeColor="text1"/>
        </w:rPr>
        <w:t>will take time to deliver</w:t>
      </w:r>
      <w:r w:rsidR="0053758E">
        <w:rPr>
          <w:color w:val="000000" w:themeColor="text1"/>
        </w:rPr>
        <w:t>.</w:t>
      </w:r>
      <w:r w:rsidR="002839CD">
        <w:rPr>
          <w:color w:val="000000" w:themeColor="text1"/>
        </w:rPr>
        <w:t xml:space="preserve"> </w:t>
      </w:r>
      <w:r w:rsidR="0053758E">
        <w:rPr>
          <w:color w:val="000000" w:themeColor="text1"/>
        </w:rPr>
        <w:t>A</w:t>
      </w:r>
      <w:r w:rsidR="002839CD">
        <w:rPr>
          <w:color w:val="000000" w:themeColor="text1"/>
        </w:rPr>
        <w:t>s such it is more crucial than ever that we work together with businesses</w:t>
      </w:r>
      <w:r w:rsidR="00516BF6">
        <w:rPr>
          <w:color w:val="000000" w:themeColor="text1"/>
        </w:rPr>
        <w:t>,</w:t>
      </w:r>
      <w:r w:rsidR="002839CD">
        <w:rPr>
          <w:color w:val="000000" w:themeColor="text1"/>
        </w:rPr>
        <w:t xml:space="preserve"> to ensur</w:t>
      </w:r>
      <w:r w:rsidR="00F06937">
        <w:rPr>
          <w:color w:val="000000" w:themeColor="text1"/>
        </w:rPr>
        <w:t xml:space="preserve">e </w:t>
      </w:r>
      <w:r w:rsidR="00B769EF">
        <w:rPr>
          <w:color w:val="000000" w:themeColor="text1"/>
        </w:rPr>
        <w:t>we are aware of the</w:t>
      </w:r>
      <w:r w:rsidR="007C20ED">
        <w:rPr>
          <w:color w:val="000000" w:themeColor="text1"/>
        </w:rPr>
        <w:t>ir</w:t>
      </w:r>
      <w:r w:rsidR="00B769EF">
        <w:rPr>
          <w:color w:val="000000" w:themeColor="text1"/>
        </w:rPr>
        <w:t xml:space="preserve"> water demand</w:t>
      </w:r>
      <w:r w:rsidR="00516BF6">
        <w:rPr>
          <w:color w:val="000000" w:themeColor="text1"/>
        </w:rPr>
        <w:t xml:space="preserve">s for growth, and that </w:t>
      </w:r>
      <w:r w:rsidR="007C20ED">
        <w:rPr>
          <w:color w:val="000000" w:themeColor="text1"/>
        </w:rPr>
        <w:t xml:space="preserve">demand management and </w:t>
      </w:r>
      <w:r w:rsidR="00B75389">
        <w:rPr>
          <w:color w:val="000000" w:themeColor="text1"/>
        </w:rPr>
        <w:t xml:space="preserve">water efficiency solutions are implemented to maximise what water is available. </w:t>
      </w:r>
      <w:r w:rsidR="00484D82">
        <w:rPr>
          <w:color w:val="000000" w:themeColor="text1"/>
        </w:rPr>
        <w:t xml:space="preserve"> </w:t>
      </w:r>
    </w:p>
    <w:p w14:paraId="1963D38E" w14:textId="057041FC" w:rsidR="00E62BA6" w:rsidRDefault="006E2E42">
      <w:pPr>
        <w:rPr>
          <w:color w:val="000000" w:themeColor="text1"/>
        </w:rPr>
      </w:pPr>
      <w:r>
        <w:rPr>
          <w:color w:val="000000" w:themeColor="text1"/>
        </w:rPr>
        <w:t xml:space="preserve">Whilst Anglian Water </w:t>
      </w:r>
      <w:r w:rsidR="00E62BA6">
        <w:rPr>
          <w:color w:val="000000" w:themeColor="text1"/>
        </w:rPr>
        <w:t xml:space="preserve">has a statutory duty </w:t>
      </w:r>
      <w:r w:rsidR="00E62BA6" w:rsidRPr="00E62BA6">
        <w:rPr>
          <w:color w:val="000000" w:themeColor="text1"/>
        </w:rPr>
        <w:t>to supply water for domestic purposes</w:t>
      </w:r>
      <w:r w:rsidR="006017C7">
        <w:rPr>
          <w:color w:val="000000" w:themeColor="text1"/>
        </w:rPr>
        <w:t xml:space="preserve"> (</w:t>
      </w:r>
      <w:r w:rsidR="006017C7">
        <w:t>e.g., drinking water, hand-basins, toilets and showers)</w:t>
      </w:r>
      <w:r w:rsidR="00985A12">
        <w:rPr>
          <w:color w:val="000000" w:themeColor="text1"/>
        </w:rPr>
        <w:t xml:space="preserve"> for </w:t>
      </w:r>
      <w:r w:rsidR="00024A76">
        <w:rPr>
          <w:color w:val="000000" w:themeColor="text1"/>
        </w:rPr>
        <w:t xml:space="preserve">non-household </w:t>
      </w:r>
      <w:r w:rsidR="006017C7">
        <w:rPr>
          <w:color w:val="000000" w:themeColor="text1"/>
        </w:rPr>
        <w:t xml:space="preserve">properties </w:t>
      </w:r>
      <w:r w:rsidR="006017C7">
        <w:t>(e.g., schools, hospitals, offices, shops and hairdressers)</w:t>
      </w:r>
      <w:r w:rsidR="00E62BA6">
        <w:t xml:space="preserve">, </w:t>
      </w:r>
      <w:r w:rsidR="00985A12">
        <w:t xml:space="preserve">there is no </w:t>
      </w:r>
      <w:r>
        <w:rPr>
          <w:color w:val="000000" w:themeColor="text1"/>
        </w:rPr>
        <w:t>legal duty to provide water for non-domestic usage</w:t>
      </w:r>
      <w:r w:rsidR="00985A12">
        <w:rPr>
          <w:color w:val="000000" w:themeColor="text1"/>
        </w:rPr>
        <w:t xml:space="preserve"> </w:t>
      </w:r>
      <w:r w:rsidR="00985A12">
        <w:t xml:space="preserve">(e.g., agri-food production or car washes) where </w:t>
      </w:r>
      <w:r w:rsidR="00985A12" w:rsidRPr="00985A12">
        <w:t xml:space="preserve">it might put at risk our ability to supply water for domestic purposes. </w:t>
      </w:r>
      <w:r w:rsidR="00985A12">
        <w:t xml:space="preserve">Where we can provide this, </w:t>
      </w:r>
      <w:r>
        <w:rPr>
          <w:color w:val="000000" w:themeColor="text1"/>
        </w:rPr>
        <w:t xml:space="preserve">we do so </w:t>
      </w:r>
      <w:r w:rsidR="008A04FC">
        <w:rPr>
          <w:color w:val="000000" w:themeColor="text1"/>
        </w:rPr>
        <w:t>to</w:t>
      </w:r>
      <w:r>
        <w:rPr>
          <w:color w:val="000000" w:themeColor="text1"/>
        </w:rPr>
        <w:t xml:space="preserve"> support sustainable economic growth. </w:t>
      </w:r>
    </w:p>
    <w:p w14:paraId="449D1AB4" w14:textId="5F410577" w:rsidR="00B75389" w:rsidRDefault="00B75389">
      <w:pPr>
        <w:rPr>
          <w:color w:val="000000" w:themeColor="text1"/>
        </w:rPr>
      </w:pPr>
      <w:r w:rsidRPr="731A3C49">
        <w:rPr>
          <w:color w:val="000000" w:themeColor="text1"/>
        </w:rPr>
        <w:t>To recognise this</w:t>
      </w:r>
      <w:r w:rsidR="006E2E42" w:rsidRPr="731A3C49">
        <w:rPr>
          <w:color w:val="000000" w:themeColor="text1"/>
        </w:rPr>
        <w:t xml:space="preserve"> position</w:t>
      </w:r>
      <w:r w:rsidRPr="731A3C49">
        <w:rPr>
          <w:color w:val="000000" w:themeColor="text1"/>
        </w:rPr>
        <w:t xml:space="preserve">, Anglian Water has adopted a </w:t>
      </w:r>
      <w:r w:rsidR="007C20ED" w:rsidRPr="731A3C49">
        <w:rPr>
          <w:color w:val="000000" w:themeColor="text1"/>
        </w:rPr>
        <w:t>‘</w:t>
      </w:r>
      <w:r w:rsidRPr="731A3C49">
        <w:rPr>
          <w:color w:val="000000" w:themeColor="text1"/>
        </w:rPr>
        <w:t>Non-Domestic Water Requests Policy</w:t>
      </w:r>
      <w:r w:rsidR="007C20ED" w:rsidRPr="731A3C49">
        <w:rPr>
          <w:color w:val="000000" w:themeColor="text1"/>
        </w:rPr>
        <w:t>’</w:t>
      </w:r>
      <w:r w:rsidRPr="731A3C49">
        <w:rPr>
          <w:color w:val="000000" w:themeColor="text1"/>
        </w:rPr>
        <w:t xml:space="preserve"> as set out in Appendix 1.</w:t>
      </w:r>
      <w:r w:rsidR="00A75BD3" w:rsidRPr="731A3C49">
        <w:rPr>
          <w:color w:val="000000" w:themeColor="text1"/>
        </w:rPr>
        <w:t xml:space="preserve"> As part of this Policy, we are asking all </w:t>
      </w:r>
      <w:r w:rsidR="00E31EE5" w:rsidRPr="731A3C49">
        <w:rPr>
          <w:color w:val="000000" w:themeColor="text1"/>
        </w:rPr>
        <w:t xml:space="preserve">applicants who are requesting </w:t>
      </w:r>
      <w:r w:rsidR="3D7B0627" w:rsidRPr="731A3C49">
        <w:rPr>
          <w:color w:val="000000" w:themeColor="text1"/>
        </w:rPr>
        <w:t xml:space="preserve">non-domestic </w:t>
      </w:r>
      <w:r w:rsidR="00E31EE5" w:rsidRPr="731A3C49">
        <w:rPr>
          <w:color w:val="000000" w:themeColor="text1"/>
        </w:rPr>
        <w:t xml:space="preserve">water </w:t>
      </w:r>
      <w:r w:rsidR="00892BFF">
        <w:rPr>
          <w:color w:val="000000" w:themeColor="text1"/>
        </w:rPr>
        <w:t xml:space="preserve">(as defined above) </w:t>
      </w:r>
      <w:r w:rsidR="00E31EE5" w:rsidRPr="731A3C49">
        <w:rPr>
          <w:color w:val="000000" w:themeColor="text1"/>
        </w:rPr>
        <w:t xml:space="preserve">for </w:t>
      </w:r>
      <w:r w:rsidR="008F1D23" w:rsidRPr="731A3C49">
        <w:rPr>
          <w:color w:val="000000" w:themeColor="text1"/>
        </w:rPr>
        <w:t>non-household developments and properties to complete a Water Resource Assessment, so we can better understand water demands</w:t>
      </w:r>
      <w:r w:rsidR="0063617C">
        <w:rPr>
          <w:color w:val="000000" w:themeColor="text1"/>
        </w:rPr>
        <w:t>, water efficiency</w:t>
      </w:r>
      <w:r w:rsidR="00EA4F09">
        <w:rPr>
          <w:color w:val="000000" w:themeColor="text1"/>
        </w:rPr>
        <w:t xml:space="preserve"> measures</w:t>
      </w:r>
      <w:r w:rsidR="0056574D" w:rsidRPr="731A3C49">
        <w:rPr>
          <w:color w:val="000000" w:themeColor="text1"/>
        </w:rPr>
        <w:t xml:space="preserve"> </w:t>
      </w:r>
      <w:r w:rsidR="00692F6D" w:rsidRPr="731A3C49">
        <w:rPr>
          <w:color w:val="000000" w:themeColor="text1"/>
        </w:rPr>
        <w:t>and more effectively forecast water supply requirements.</w:t>
      </w:r>
    </w:p>
    <w:p w14:paraId="48122C6A" w14:textId="5CA736D7" w:rsidR="297F571B" w:rsidRDefault="297F571B" w:rsidP="31173C7A">
      <w:pPr>
        <w:rPr>
          <w:sz w:val="24"/>
          <w:szCs w:val="24"/>
        </w:rPr>
      </w:pPr>
      <w:r w:rsidRPr="31173C7A">
        <w:rPr>
          <w:b/>
          <w:bCs/>
          <w:color w:val="800080"/>
          <w:sz w:val="24"/>
          <w:szCs w:val="24"/>
        </w:rPr>
        <w:t>Water Resource Assessment</w:t>
      </w:r>
    </w:p>
    <w:p w14:paraId="1F7A08BC" w14:textId="4E967361" w:rsidR="00186BCC" w:rsidRDefault="297F571B">
      <w:r>
        <w:t xml:space="preserve">We </w:t>
      </w:r>
      <w:r w:rsidR="79BF860F">
        <w:t xml:space="preserve">prefer </w:t>
      </w:r>
      <w:r w:rsidR="00BE18D1">
        <w:t xml:space="preserve">to be provided with </w:t>
      </w:r>
      <w:r w:rsidR="79BF860F">
        <w:t>a report detailing the Water Resources Assessment</w:t>
      </w:r>
      <w:r w:rsidR="5D53F995">
        <w:t>, which will be used to support the planning application process, including engagement with environmental regulators</w:t>
      </w:r>
      <w:r w:rsidR="79BF860F">
        <w:t xml:space="preserve">. </w:t>
      </w:r>
      <w:r w:rsidR="1B1A2C60">
        <w:t>To g</w:t>
      </w:r>
      <w:r w:rsidR="79BF860F">
        <w:t>uide this</w:t>
      </w:r>
      <w:r w:rsidR="00EA4F09">
        <w:t>,</w:t>
      </w:r>
      <w:r w:rsidR="79BF860F">
        <w:t xml:space="preserve"> we </w:t>
      </w:r>
      <w:r w:rsidR="008437ED">
        <w:t xml:space="preserve">have </w:t>
      </w:r>
      <w:r w:rsidR="79BF860F">
        <w:t>set</w:t>
      </w:r>
      <w:r w:rsidR="6BC189B2">
        <w:t xml:space="preserve"> out below the information we expect to be included.</w:t>
      </w:r>
      <w:r>
        <w:t xml:space="preserve"> </w:t>
      </w:r>
      <w:r w:rsidR="00F03A34">
        <w:t xml:space="preserve"> </w:t>
      </w:r>
    </w:p>
    <w:p w14:paraId="3FEC42D6" w14:textId="23659ABF" w:rsidR="00186BCC" w:rsidRDefault="00E91689">
      <w:r>
        <w:t xml:space="preserve">For those that already have </w:t>
      </w:r>
      <w:r w:rsidR="00877747">
        <w:t xml:space="preserve">an </w:t>
      </w:r>
      <w:r>
        <w:t xml:space="preserve">existing </w:t>
      </w:r>
      <w:r w:rsidR="00877747">
        <w:t>site supply and discharge,</w:t>
      </w:r>
      <w:r>
        <w:t xml:space="preserve"> and are seeking to amend or increase this, please complete </w:t>
      </w:r>
      <w:r w:rsidR="00877747">
        <w:t>all sections 1 through 4. For those without an existing site supply and discharge</w:t>
      </w:r>
      <w:r w:rsidR="00825BAD">
        <w:t xml:space="preserve">, please ignore section 2.  </w:t>
      </w:r>
    </w:p>
    <w:p w14:paraId="5684BB40" w14:textId="4CFFAC9F" w:rsidR="00F874EF" w:rsidRDefault="00851A4D" w:rsidP="0089056C">
      <w:pPr>
        <w:pStyle w:val="ListParagraph"/>
        <w:numPr>
          <w:ilvl w:val="0"/>
          <w:numId w:val="4"/>
        </w:numPr>
        <w:rPr>
          <w:rFonts w:cstheme="minorHAnsi"/>
          <w:b/>
          <w:color w:val="800080"/>
          <w:sz w:val="24"/>
          <w:szCs w:val="24"/>
        </w:rPr>
      </w:pPr>
      <w:r w:rsidRPr="0089056C">
        <w:rPr>
          <w:rFonts w:cstheme="minorHAnsi"/>
          <w:b/>
          <w:color w:val="800080"/>
          <w:sz w:val="24"/>
          <w:szCs w:val="24"/>
        </w:rPr>
        <w:t>Contact</w:t>
      </w:r>
      <w:r w:rsidR="00F874EF" w:rsidRPr="0089056C">
        <w:rPr>
          <w:rFonts w:cstheme="minorHAnsi"/>
          <w:b/>
          <w:color w:val="800080"/>
          <w:sz w:val="24"/>
          <w:szCs w:val="24"/>
        </w:rPr>
        <w:t xml:space="preserve"> </w:t>
      </w:r>
      <w:r w:rsidR="00496C46" w:rsidRPr="0089056C">
        <w:rPr>
          <w:rFonts w:cstheme="minorHAnsi"/>
          <w:b/>
          <w:color w:val="800080"/>
          <w:sz w:val="24"/>
          <w:szCs w:val="24"/>
        </w:rPr>
        <w:t xml:space="preserve">and site </w:t>
      </w:r>
      <w:r w:rsidR="00F874EF" w:rsidRPr="0089056C">
        <w:rPr>
          <w:rFonts w:cstheme="minorHAnsi"/>
          <w:b/>
          <w:color w:val="800080"/>
          <w:sz w:val="24"/>
          <w:szCs w:val="24"/>
        </w:rPr>
        <w:t>details</w:t>
      </w:r>
    </w:p>
    <w:p w14:paraId="201EF205" w14:textId="77777777" w:rsidR="0089056C" w:rsidRPr="0089056C" w:rsidRDefault="0089056C" w:rsidP="0089056C">
      <w:pPr>
        <w:pStyle w:val="ListParagraph"/>
        <w:rPr>
          <w:rFonts w:cstheme="minorHAnsi"/>
          <w:b/>
          <w:color w:val="800080"/>
          <w:sz w:val="24"/>
          <w:szCs w:val="24"/>
        </w:rPr>
      </w:pPr>
    </w:p>
    <w:tbl>
      <w:tblPr>
        <w:tblStyle w:val="TableGrid"/>
        <w:tblW w:w="0" w:type="auto"/>
        <w:tblLook w:val="04A0" w:firstRow="1" w:lastRow="0" w:firstColumn="1" w:lastColumn="0" w:noHBand="0" w:noVBand="1"/>
      </w:tblPr>
      <w:tblGrid>
        <w:gridCol w:w="3256"/>
        <w:gridCol w:w="3256"/>
      </w:tblGrid>
      <w:tr w:rsidR="00851A4D" w14:paraId="20CFE8D9" w14:textId="066E5DBE" w:rsidTr="00AC537C">
        <w:tc>
          <w:tcPr>
            <w:tcW w:w="3256" w:type="dxa"/>
          </w:tcPr>
          <w:p w14:paraId="379C0257" w14:textId="124B860F" w:rsidR="00851A4D" w:rsidRDefault="00851A4D" w:rsidP="006D0A03">
            <w:pPr>
              <w:spacing w:line="259" w:lineRule="auto"/>
            </w:pPr>
            <w:r>
              <w:t>Applicant name</w:t>
            </w:r>
          </w:p>
        </w:tc>
        <w:tc>
          <w:tcPr>
            <w:tcW w:w="3256" w:type="dxa"/>
          </w:tcPr>
          <w:p w14:paraId="530EFE91" w14:textId="206BF0F5" w:rsidR="00851A4D" w:rsidRDefault="00851A4D" w:rsidP="006D0A03"/>
        </w:tc>
      </w:tr>
      <w:tr w:rsidR="00851A4D" w14:paraId="3ADBA737" w14:textId="0CD5EFA4" w:rsidTr="00AC537C">
        <w:trPr>
          <w:trHeight w:val="276"/>
        </w:trPr>
        <w:tc>
          <w:tcPr>
            <w:tcW w:w="3256" w:type="dxa"/>
          </w:tcPr>
          <w:p w14:paraId="63247F68" w14:textId="2CCB676D" w:rsidR="00851A4D" w:rsidRDefault="00851A4D" w:rsidP="006D0A03">
            <w:pPr>
              <w:spacing w:line="259" w:lineRule="auto"/>
            </w:pPr>
            <w:r>
              <w:t>Applicant address</w:t>
            </w:r>
          </w:p>
        </w:tc>
        <w:tc>
          <w:tcPr>
            <w:tcW w:w="3256" w:type="dxa"/>
          </w:tcPr>
          <w:p w14:paraId="06571350" w14:textId="43B5618B" w:rsidR="00851A4D" w:rsidRDefault="00851A4D" w:rsidP="006D0A03"/>
        </w:tc>
      </w:tr>
      <w:tr w:rsidR="00273ABD" w14:paraId="373A360B" w14:textId="7AF17B9F" w:rsidTr="00AC537C">
        <w:tc>
          <w:tcPr>
            <w:tcW w:w="3256" w:type="dxa"/>
          </w:tcPr>
          <w:p w14:paraId="13B3C10A" w14:textId="12B791AF" w:rsidR="00273ABD" w:rsidRDefault="00273ABD" w:rsidP="00273ABD">
            <w:proofErr w:type="gramStart"/>
            <w:r>
              <w:t>Applicant</w:t>
            </w:r>
            <w:proofErr w:type="gramEnd"/>
            <w:r>
              <w:t xml:space="preserve"> contact name</w:t>
            </w:r>
          </w:p>
        </w:tc>
        <w:tc>
          <w:tcPr>
            <w:tcW w:w="3256" w:type="dxa"/>
          </w:tcPr>
          <w:p w14:paraId="1D207EEC" w14:textId="4DC96F08" w:rsidR="00273ABD" w:rsidRDefault="00273ABD" w:rsidP="00273ABD"/>
        </w:tc>
      </w:tr>
      <w:tr w:rsidR="00CC24F8" w14:paraId="54479F43" w14:textId="0FE3415F" w:rsidTr="00AC537C">
        <w:tc>
          <w:tcPr>
            <w:tcW w:w="3256" w:type="dxa"/>
          </w:tcPr>
          <w:p w14:paraId="17AAB2B6" w14:textId="7A9525F9" w:rsidR="00CC24F8" w:rsidRDefault="00CC24F8" w:rsidP="00CC24F8">
            <w:pPr>
              <w:spacing w:line="259" w:lineRule="auto"/>
            </w:pPr>
            <w:proofErr w:type="gramStart"/>
            <w:r>
              <w:t>Applicant</w:t>
            </w:r>
            <w:proofErr w:type="gramEnd"/>
            <w:r>
              <w:t xml:space="preserve"> contact email</w:t>
            </w:r>
          </w:p>
        </w:tc>
        <w:tc>
          <w:tcPr>
            <w:tcW w:w="3256" w:type="dxa"/>
          </w:tcPr>
          <w:p w14:paraId="1C4F94A2" w14:textId="6807AA36" w:rsidR="00CC24F8" w:rsidRDefault="00CC24F8" w:rsidP="00CC24F8"/>
        </w:tc>
      </w:tr>
      <w:tr w:rsidR="00CC24F8" w14:paraId="27DE9624" w14:textId="6ACF9939" w:rsidTr="00AC537C">
        <w:tc>
          <w:tcPr>
            <w:tcW w:w="3256" w:type="dxa"/>
          </w:tcPr>
          <w:p w14:paraId="1CDBE96E" w14:textId="5C2A6831" w:rsidR="00CC24F8" w:rsidRDefault="00CC24F8" w:rsidP="00CC24F8">
            <w:proofErr w:type="gramStart"/>
            <w:r>
              <w:t>Applicant</w:t>
            </w:r>
            <w:proofErr w:type="gramEnd"/>
            <w:r>
              <w:t xml:space="preserve"> contact phone number</w:t>
            </w:r>
          </w:p>
        </w:tc>
        <w:tc>
          <w:tcPr>
            <w:tcW w:w="3256" w:type="dxa"/>
          </w:tcPr>
          <w:p w14:paraId="393603E3" w14:textId="7FF7501D" w:rsidR="00CC24F8" w:rsidRDefault="00CC24F8" w:rsidP="00CC24F8"/>
        </w:tc>
      </w:tr>
    </w:tbl>
    <w:p w14:paraId="21D28FA3" w14:textId="77777777" w:rsidR="00464C69" w:rsidRDefault="00464C69"/>
    <w:tbl>
      <w:tblPr>
        <w:tblStyle w:val="TableGrid"/>
        <w:tblW w:w="6512" w:type="dxa"/>
        <w:tblLook w:val="04A0" w:firstRow="1" w:lastRow="0" w:firstColumn="1" w:lastColumn="0" w:noHBand="0" w:noVBand="1"/>
      </w:tblPr>
      <w:tblGrid>
        <w:gridCol w:w="3256"/>
        <w:gridCol w:w="3256"/>
      </w:tblGrid>
      <w:tr w:rsidR="00851A4D" w14:paraId="171D5D8B" w14:textId="4D3AE3A3" w:rsidTr="7DC9A7B4">
        <w:tc>
          <w:tcPr>
            <w:tcW w:w="3256" w:type="dxa"/>
          </w:tcPr>
          <w:p w14:paraId="32A8F720" w14:textId="397DD949" w:rsidR="00851A4D" w:rsidRDefault="00851A4D" w:rsidP="00AC537C">
            <w:pPr>
              <w:spacing w:line="259" w:lineRule="auto"/>
            </w:pPr>
            <w:r>
              <w:t>Agent name</w:t>
            </w:r>
            <w:r w:rsidR="57719553">
              <w:t xml:space="preserve"> (if applicable)</w:t>
            </w:r>
          </w:p>
        </w:tc>
        <w:tc>
          <w:tcPr>
            <w:tcW w:w="3256" w:type="dxa"/>
          </w:tcPr>
          <w:p w14:paraId="673BBEA7" w14:textId="0919D733" w:rsidR="00851A4D" w:rsidRDefault="00851A4D" w:rsidP="00AC537C"/>
        </w:tc>
      </w:tr>
      <w:tr w:rsidR="00851A4D" w14:paraId="2B2C0393" w14:textId="6EBF6391" w:rsidTr="7DC9A7B4">
        <w:trPr>
          <w:trHeight w:val="276"/>
        </w:trPr>
        <w:tc>
          <w:tcPr>
            <w:tcW w:w="3256" w:type="dxa"/>
          </w:tcPr>
          <w:p w14:paraId="5C9A6BF2" w14:textId="69621D81" w:rsidR="00851A4D" w:rsidRDefault="00851A4D" w:rsidP="00AC537C">
            <w:pPr>
              <w:spacing w:line="259" w:lineRule="auto"/>
            </w:pPr>
            <w:r>
              <w:lastRenderedPageBreak/>
              <w:t>Agent address</w:t>
            </w:r>
          </w:p>
        </w:tc>
        <w:tc>
          <w:tcPr>
            <w:tcW w:w="3256" w:type="dxa"/>
          </w:tcPr>
          <w:p w14:paraId="3F5BB4F3" w14:textId="338ACE73" w:rsidR="00851A4D" w:rsidRDefault="00851A4D" w:rsidP="00AC537C"/>
        </w:tc>
      </w:tr>
      <w:tr w:rsidR="00851A4D" w14:paraId="40FF2176" w14:textId="659B554E" w:rsidTr="7DC9A7B4">
        <w:tc>
          <w:tcPr>
            <w:tcW w:w="3256" w:type="dxa"/>
          </w:tcPr>
          <w:p w14:paraId="5291DE04" w14:textId="7189F665" w:rsidR="00851A4D" w:rsidRDefault="00851A4D" w:rsidP="00AC537C">
            <w:r>
              <w:t>Agent contact name</w:t>
            </w:r>
          </w:p>
        </w:tc>
        <w:tc>
          <w:tcPr>
            <w:tcW w:w="3256" w:type="dxa"/>
          </w:tcPr>
          <w:p w14:paraId="13248C85" w14:textId="2795A940" w:rsidR="00851A4D" w:rsidRDefault="00851A4D" w:rsidP="00AC537C"/>
        </w:tc>
      </w:tr>
      <w:tr w:rsidR="00851A4D" w14:paraId="7DBBDDD7" w14:textId="575CE5DC" w:rsidTr="7DC9A7B4">
        <w:tc>
          <w:tcPr>
            <w:tcW w:w="3256" w:type="dxa"/>
          </w:tcPr>
          <w:p w14:paraId="16B375D3" w14:textId="45AAD7B9" w:rsidR="00851A4D" w:rsidRDefault="00851A4D" w:rsidP="00AC537C">
            <w:pPr>
              <w:spacing w:line="259" w:lineRule="auto"/>
            </w:pPr>
            <w:r>
              <w:t>Agent contact email</w:t>
            </w:r>
          </w:p>
        </w:tc>
        <w:tc>
          <w:tcPr>
            <w:tcW w:w="3256" w:type="dxa"/>
          </w:tcPr>
          <w:p w14:paraId="21EB0862" w14:textId="4B9052C8" w:rsidR="00A340FD" w:rsidRDefault="00A340FD" w:rsidP="00A340FD"/>
        </w:tc>
      </w:tr>
      <w:tr w:rsidR="00851A4D" w14:paraId="7D20D538" w14:textId="7C01209D" w:rsidTr="7DC9A7B4">
        <w:tc>
          <w:tcPr>
            <w:tcW w:w="3256" w:type="dxa"/>
          </w:tcPr>
          <w:p w14:paraId="2B3A782B" w14:textId="4511435A" w:rsidR="00851A4D" w:rsidRDefault="00851A4D" w:rsidP="00AC537C">
            <w:r>
              <w:t>Agent contact phone number</w:t>
            </w:r>
          </w:p>
        </w:tc>
        <w:tc>
          <w:tcPr>
            <w:tcW w:w="3256" w:type="dxa"/>
          </w:tcPr>
          <w:p w14:paraId="524D1D92" w14:textId="3F61837D" w:rsidR="00851A4D" w:rsidRDefault="00851A4D" w:rsidP="00AC537C"/>
        </w:tc>
      </w:tr>
    </w:tbl>
    <w:p w14:paraId="5B46E613" w14:textId="77777777" w:rsidR="003B0C94" w:rsidRDefault="003B0C94"/>
    <w:tbl>
      <w:tblPr>
        <w:tblStyle w:val="TableGrid"/>
        <w:tblW w:w="0" w:type="auto"/>
        <w:tblLook w:val="04A0" w:firstRow="1" w:lastRow="0" w:firstColumn="1" w:lastColumn="0" w:noHBand="0" w:noVBand="1"/>
      </w:tblPr>
      <w:tblGrid>
        <w:gridCol w:w="3256"/>
        <w:gridCol w:w="3256"/>
      </w:tblGrid>
      <w:tr w:rsidR="00851A4D" w14:paraId="521583CB" w14:textId="19BCEB95" w:rsidTr="00AC537C">
        <w:tc>
          <w:tcPr>
            <w:tcW w:w="3256" w:type="dxa"/>
            <w:tcBorders>
              <w:right w:val="single" w:sz="4" w:space="0" w:color="auto"/>
            </w:tcBorders>
          </w:tcPr>
          <w:p w14:paraId="09245675" w14:textId="56F9B5F6" w:rsidR="00851A4D" w:rsidRDefault="00851A4D" w:rsidP="00AC537C">
            <w:pPr>
              <w:spacing w:line="259" w:lineRule="auto"/>
            </w:pPr>
            <w:r>
              <w:t>Retailer name</w:t>
            </w:r>
            <w:r w:rsidR="708071A5">
              <w:t xml:space="preserve"> (if applicable)</w:t>
            </w:r>
          </w:p>
        </w:tc>
        <w:tc>
          <w:tcPr>
            <w:tcW w:w="3256" w:type="dxa"/>
            <w:tcBorders>
              <w:right w:val="single" w:sz="4" w:space="0" w:color="auto"/>
            </w:tcBorders>
          </w:tcPr>
          <w:p w14:paraId="7FA67968" w14:textId="6F1ECF37" w:rsidR="00851A4D" w:rsidRDefault="00851A4D" w:rsidP="00AC537C"/>
        </w:tc>
      </w:tr>
      <w:tr w:rsidR="00851A4D" w14:paraId="7B0CD19F" w14:textId="662CD764" w:rsidTr="00AC537C">
        <w:trPr>
          <w:trHeight w:val="276"/>
        </w:trPr>
        <w:tc>
          <w:tcPr>
            <w:tcW w:w="3256" w:type="dxa"/>
            <w:tcBorders>
              <w:right w:val="single" w:sz="4" w:space="0" w:color="auto"/>
            </w:tcBorders>
          </w:tcPr>
          <w:p w14:paraId="1E6DF2EB" w14:textId="67FE1B8E" w:rsidR="00851A4D" w:rsidRDefault="00851A4D" w:rsidP="00AC537C">
            <w:pPr>
              <w:spacing w:line="259" w:lineRule="auto"/>
            </w:pPr>
            <w:r>
              <w:t>Retailer address</w:t>
            </w:r>
          </w:p>
        </w:tc>
        <w:tc>
          <w:tcPr>
            <w:tcW w:w="3256" w:type="dxa"/>
            <w:tcBorders>
              <w:right w:val="single" w:sz="4" w:space="0" w:color="auto"/>
            </w:tcBorders>
          </w:tcPr>
          <w:p w14:paraId="615003BF" w14:textId="77777777" w:rsidR="00851A4D" w:rsidRDefault="00851A4D" w:rsidP="00AC537C"/>
        </w:tc>
      </w:tr>
      <w:tr w:rsidR="00851A4D" w14:paraId="711F1707" w14:textId="2D853BBA" w:rsidTr="00AC537C">
        <w:tc>
          <w:tcPr>
            <w:tcW w:w="3256" w:type="dxa"/>
            <w:tcBorders>
              <w:right w:val="single" w:sz="4" w:space="0" w:color="auto"/>
            </w:tcBorders>
          </w:tcPr>
          <w:p w14:paraId="35D2C011" w14:textId="2FD74622" w:rsidR="00851A4D" w:rsidRDefault="00851A4D" w:rsidP="00AC537C">
            <w:proofErr w:type="gramStart"/>
            <w:r>
              <w:t>Retailer</w:t>
            </w:r>
            <w:proofErr w:type="gramEnd"/>
            <w:r>
              <w:t xml:space="preserve"> contact name</w:t>
            </w:r>
          </w:p>
        </w:tc>
        <w:tc>
          <w:tcPr>
            <w:tcW w:w="3256" w:type="dxa"/>
            <w:tcBorders>
              <w:right w:val="single" w:sz="4" w:space="0" w:color="auto"/>
            </w:tcBorders>
          </w:tcPr>
          <w:p w14:paraId="6B512350" w14:textId="77777777" w:rsidR="00851A4D" w:rsidRDefault="00851A4D" w:rsidP="00AC537C"/>
        </w:tc>
      </w:tr>
      <w:tr w:rsidR="00851A4D" w14:paraId="7053A007" w14:textId="30A07F9B" w:rsidTr="00AC537C">
        <w:tc>
          <w:tcPr>
            <w:tcW w:w="3256" w:type="dxa"/>
            <w:tcBorders>
              <w:right w:val="single" w:sz="4" w:space="0" w:color="auto"/>
            </w:tcBorders>
          </w:tcPr>
          <w:p w14:paraId="50C352FD" w14:textId="013291BE" w:rsidR="00851A4D" w:rsidRDefault="00851A4D" w:rsidP="00AC537C">
            <w:pPr>
              <w:spacing w:line="259" w:lineRule="auto"/>
            </w:pPr>
            <w:proofErr w:type="gramStart"/>
            <w:r>
              <w:t>Retailer</w:t>
            </w:r>
            <w:proofErr w:type="gramEnd"/>
            <w:r>
              <w:t xml:space="preserve"> contact email</w:t>
            </w:r>
          </w:p>
        </w:tc>
        <w:tc>
          <w:tcPr>
            <w:tcW w:w="3256" w:type="dxa"/>
            <w:tcBorders>
              <w:right w:val="single" w:sz="4" w:space="0" w:color="auto"/>
            </w:tcBorders>
          </w:tcPr>
          <w:p w14:paraId="184C2A43" w14:textId="77777777" w:rsidR="00851A4D" w:rsidRDefault="00851A4D" w:rsidP="00AC537C"/>
        </w:tc>
      </w:tr>
      <w:tr w:rsidR="00851A4D" w14:paraId="54728618" w14:textId="5FCC1C77" w:rsidTr="00AC537C">
        <w:tc>
          <w:tcPr>
            <w:tcW w:w="3256" w:type="dxa"/>
            <w:tcBorders>
              <w:right w:val="single" w:sz="4" w:space="0" w:color="auto"/>
            </w:tcBorders>
          </w:tcPr>
          <w:p w14:paraId="532F30DE" w14:textId="06290CB4" w:rsidR="00851A4D" w:rsidRDefault="00851A4D" w:rsidP="00AC537C">
            <w:proofErr w:type="gramStart"/>
            <w:r>
              <w:t>Retailer</w:t>
            </w:r>
            <w:proofErr w:type="gramEnd"/>
            <w:r>
              <w:t xml:space="preserve"> contact phone number</w:t>
            </w:r>
          </w:p>
        </w:tc>
        <w:tc>
          <w:tcPr>
            <w:tcW w:w="3256" w:type="dxa"/>
            <w:tcBorders>
              <w:right w:val="single" w:sz="4" w:space="0" w:color="auto"/>
            </w:tcBorders>
          </w:tcPr>
          <w:p w14:paraId="346CEB41" w14:textId="77777777" w:rsidR="00851A4D" w:rsidRDefault="00851A4D" w:rsidP="00AC537C"/>
        </w:tc>
      </w:tr>
      <w:tr w:rsidR="00D06D9E" w14:paraId="2826CB27" w14:textId="77777777" w:rsidTr="008D23E1">
        <w:tc>
          <w:tcPr>
            <w:tcW w:w="3256" w:type="dxa"/>
            <w:tcBorders>
              <w:right w:val="single" w:sz="4" w:space="0" w:color="auto"/>
            </w:tcBorders>
            <w:vAlign w:val="bottom"/>
          </w:tcPr>
          <w:p w14:paraId="3D7F435D" w14:textId="2A61DD1D" w:rsidR="00D06D9E" w:rsidRDefault="00D06D9E" w:rsidP="00D06D9E">
            <w:r w:rsidRPr="00E01D4F">
              <w:t>Water SPID</w:t>
            </w:r>
          </w:p>
        </w:tc>
        <w:tc>
          <w:tcPr>
            <w:tcW w:w="3256" w:type="dxa"/>
            <w:tcBorders>
              <w:right w:val="single" w:sz="4" w:space="0" w:color="auto"/>
            </w:tcBorders>
          </w:tcPr>
          <w:p w14:paraId="564820FF" w14:textId="77777777" w:rsidR="00D06D9E" w:rsidRDefault="00D06D9E" w:rsidP="00D06D9E"/>
        </w:tc>
      </w:tr>
      <w:tr w:rsidR="00D06D9E" w14:paraId="1B7B863F" w14:textId="77777777" w:rsidTr="008D23E1">
        <w:tc>
          <w:tcPr>
            <w:tcW w:w="3256" w:type="dxa"/>
            <w:tcBorders>
              <w:right w:val="single" w:sz="4" w:space="0" w:color="auto"/>
            </w:tcBorders>
            <w:vAlign w:val="bottom"/>
          </w:tcPr>
          <w:p w14:paraId="734C5BF3" w14:textId="076C5DA2" w:rsidR="00D06D9E" w:rsidRDefault="00D06D9E" w:rsidP="00D06D9E">
            <w:r w:rsidRPr="00E01D4F">
              <w:t>Sewerage SPID</w:t>
            </w:r>
          </w:p>
        </w:tc>
        <w:tc>
          <w:tcPr>
            <w:tcW w:w="3256" w:type="dxa"/>
            <w:tcBorders>
              <w:right w:val="single" w:sz="4" w:space="0" w:color="auto"/>
            </w:tcBorders>
          </w:tcPr>
          <w:p w14:paraId="53706FBD" w14:textId="77777777" w:rsidR="00D06D9E" w:rsidRDefault="00D06D9E" w:rsidP="00D06D9E"/>
        </w:tc>
      </w:tr>
      <w:tr w:rsidR="00D06D9E" w14:paraId="1A86EB6D" w14:textId="77777777" w:rsidTr="008D23E1">
        <w:tc>
          <w:tcPr>
            <w:tcW w:w="3256" w:type="dxa"/>
            <w:tcBorders>
              <w:right w:val="single" w:sz="4" w:space="0" w:color="auto"/>
            </w:tcBorders>
            <w:vAlign w:val="bottom"/>
          </w:tcPr>
          <w:p w14:paraId="6CD9D788" w14:textId="6350B6E3" w:rsidR="00D06D9E" w:rsidRDefault="00D06D9E" w:rsidP="00D06D9E">
            <w:r w:rsidRPr="00E01D4F">
              <w:t>Trade Effluent DPID</w:t>
            </w:r>
          </w:p>
        </w:tc>
        <w:tc>
          <w:tcPr>
            <w:tcW w:w="3256" w:type="dxa"/>
            <w:tcBorders>
              <w:right w:val="single" w:sz="4" w:space="0" w:color="auto"/>
            </w:tcBorders>
          </w:tcPr>
          <w:p w14:paraId="7C2E6288" w14:textId="77777777" w:rsidR="00D06D9E" w:rsidRDefault="00D06D9E" w:rsidP="00D06D9E"/>
        </w:tc>
      </w:tr>
    </w:tbl>
    <w:p w14:paraId="075CAB4D" w14:textId="77777777" w:rsidR="003B0C94" w:rsidRDefault="003B0C94"/>
    <w:tbl>
      <w:tblPr>
        <w:tblStyle w:val="TableGrid"/>
        <w:tblW w:w="0" w:type="auto"/>
        <w:tblLook w:val="04A0" w:firstRow="1" w:lastRow="0" w:firstColumn="1" w:lastColumn="0" w:noHBand="0" w:noVBand="1"/>
      </w:tblPr>
      <w:tblGrid>
        <w:gridCol w:w="3256"/>
        <w:gridCol w:w="3256"/>
      </w:tblGrid>
      <w:tr w:rsidR="00851A4D" w14:paraId="08F0B46D" w14:textId="7EB85B03" w:rsidTr="00AC537C">
        <w:tc>
          <w:tcPr>
            <w:tcW w:w="3256" w:type="dxa"/>
            <w:tcBorders>
              <w:right w:val="single" w:sz="4" w:space="0" w:color="auto"/>
            </w:tcBorders>
          </w:tcPr>
          <w:p w14:paraId="575F9555" w14:textId="78FF5A88" w:rsidR="00851A4D" w:rsidRDefault="00851A4D" w:rsidP="00AC537C">
            <w:pPr>
              <w:spacing w:line="259" w:lineRule="auto"/>
            </w:pPr>
            <w:r>
              <w:t>Site address/location details</w:t>
            </w:r>
          </w:p>
        </w:tc>
        <w:tc>
          <w:tcPr>
            <w:tcW w:w="3256" w:type="dxa"/>
            <w:tcBorders>
              <w:right w:val="single" w:sz="4" w:space="0" w:color="auto"/>
            </w:tcBorders>
          </w:tcPr>
          <w:p w14:paraId="018872DC" w14:textId="7A46CDBA" w:rsidR="00851A4D" w:rsidRDefault="00851A4D" w:rsidP="00A340FD"/>
        </w:tc>
      </w:tr>
      <w:tr w:rsidR="00D06D9E" w14:paraId="1109E128" w14:textId="77777777" w:rsidTr="008D23E1">
        <w:trPr>
          <w:trHeight w:val="276"/>
        </w:trPr>
        <w:tc>
          <w:tcPr>
            <w:tcW w:w="3256" w:type="dxa"/>
            <w:tcBorders>
              <w:right w:val="single" w:sz="4" w:space="0" w:color="auto"/>
            </w:tcBorders>
          </w:tcPr>
          <w:p w14:paraId="4F8D61C9" w14:textId="6C251DE7" w:rsidR="00D06D9E" w:rsidRPr="00E01D4F" w:rsidRDefault="00D06D9E" w:rsidP="00D06D9E">
            <w:r>
              <w:t>Site contact name</w:t>
            </w:r>
          </w:p>
        </w:tc>
        <w:tc>
          <w:tcPr>
            <w:tcW w:w="3256" w:type="dxa"/>
            <w:tcBorders>
              <w:right w:val="single" w:sz="4" w:space="0" w:color="auto"/>
            </w:tcBorders>
          </w:tcPr>
          <w:p w14:paraId="7DED3B53" w14:textId="631D68B5" w:rsidR="00D06D9E" w:rsidRPr="00E01D4F" w:rsidRDefault="00D06D9E" w:rsidP="00D06D9E"/>
        </w:tc>
      </w:tr>
      <w:tr w:rsidR="00D06D9E" w14:paraId="48A57127" w14:textId="32514AA7" w:rsidTr="008D23E1">
        <w:trPr>
          <w:trHeight w:val="276"/>
        </w:trPr>
        <w:tc>
          <w:tcPr>
            <w:tcW w:w="3256" w:type="dxa"/>
            <w:tcBorders>
              <w:right w:val="single" w:sz="4" w:space="0" w:color="auto"/>
            </w:tcBorders>
          </w:tcPr>
          <w:p w14:paraId="15466535" w14:textId="341F864B" w:rsidR="00D06D9E" w:rsidRDefault="00D06D9E" w:rsidP="00D06D9E">
            <w:pPr>
              <w:spacing w:line="259" w:lineRule="auto"/>
            </w:pPr>
            <w:r>
              <w:t>Site contact role</w:t>
            </w:r>
          </w:p>
        </w:tc>
        <w:tc>
          <w:tcPr>
            <w:tcW w:w="3256" w:type="dxa"/>
            <w:tcBorders>
              <w:right w:val="single" w:sz="4" w:space="0" w:color="auto"/>
            </w:tcBorders>
          </w:tcPr>
          <w:p w14:paraId="73A9A954" w14:textId="07B26D72" w:rsidR="00D06D9E" w:rsidRPr="00E01D4F" w:rsidRDefault="00D06D9E" w:rsidP="00D06D9E"/>
        </w:tc>
      </w:tr>
      <w:tr w:rsidR="00D06D9E" w14:paraId="36204FAF" w14:textId="4D7613C0" w:rsidTr="008D23E1">
        <w:tc>
          <w:tcPr>
            <w:tcW w:w="3256" w:type="dxa"/>
            <w:tcBorders>
              <w:right w:val="single" w:sz="4" w:space="0" w:color="auto"/>
            </w:tcBorders>
          </w:tcPr>
          <w:p w14:paraId="0DF2C947" w14:textId="386FCA42" w:rsidR="00D06D9E" w:rsidRDefault="00D06D9E" w:rsidP="00D06D9E">
            <w:pPr>
              <w:spacing w:line="259" w:lineRule="auto"/>
            </w:pPr>
            <w:r>
              <w:t>Site contact email</w:t>
            </w:r>
          </w:p>
        </w:tc>
        <w:tc>
          <w:tcPr>
            <w:tcW w:w="3256" w:type="dxa"/>
            <w:tcBorders>
              <w:right w:val="single" w:sz="4" w:space="0" w:color="auto"/>
            </w:tcBorders>
          </w:tcPr>
          <w:p w14:paraId="45E090A1" w14:textId="094F60F2" w:rsidR="00D06D9E" w:rsidRPr="00E01D4F" w:rsidRDefault="00D06D9E" w:rsidP="00D06D9E"/>
        </w:tc>
      </w:tr>
      <w:tr w:rsidR="00D06D9E" w14:paraId="0BA1726C" w14:textId="591CCFB8" w:rsidTr="008D23E1">
        <w:tc>
          <w:tcPr>
            <w:tcW w:w="3256" w:type="dxa"/>
            <w:tcBorders>
              <w:right w:val="single" w:sz="4" w:space="0" w:color="auto"/>
            </w:tcBorders>
          </w:tcPr>
          <w:p w14:paraId="109DAA78" w14:textId="33AF05BE" w:rsidR="00D06D9E" w:rsidRDefault="00D06D9E" w:rsidP="00D06D9E">
            <w:pPr>
              <w:spacing w:line="259" w:lineRule="auto"/>
            </w:pPr>
            <w:r>
              <w:t>Site contact phone number</w:t>
            </w:r>
          </w:p>
        </w:tc>
        <w:tc>
          <w:tcPr>
            <w:tcW w:w="3256" w:type="dxa"/>
            <w:tcBorders>
              <w:right w:val="single" w:sz="4" w:space="0" w:color="auto"/>
            </w:tcBorders>
          </w:tcPr>
          <w:p w14:paraId="4159AC6C" w14:textId="0C006F17" w:rsidR="00D06D9E" w:rsidRPr="00E01D4F" w:rsidRDefault="00D06D9E" w:rsidP="00D06D9E"/>
        </w:tc>
      </w:tr>
    </w:tbl>
    <w:p w14:paraId="386D6244" w14:textId="77777777" w:rsidR="003B0C94" w:rsidRDefault="003B0C94"/>
    <w:tbl>
      <w:tblPr>
        <w:tblStyle w:val="TableGrid"/>
        <w:tblW w:w="0" w:type="auto"/>
        <w:tblLook w:val="04A0" w:firstRow="1" w:lastRow="0" w:firstColumn="1" w:lastColumn="0" w:noHBand="0" w:noVBand="1"/>
      </w:tblPr>
      <w:tblGrid>
        <w:gridCol w:w="3256"/>
        <w:gridCol w:w="3256"/>
      </w:tblGrid>
      <w:tr w:rsidR="00851A4D" w14:paraId="27B2DC08" w14:textId="157A1CB1" w:rsidTr="731A3C49">
        <w:tc>
          <w:tcPr>
            <w:tcW w:w="3256" w:type="dxa"/>
            <w:tcBorders>
              <w:right w:val="single" w:sz="4" w:space="0" w:color="auto"/>
            </w:tcBorders>
            <w:vAlign w:val="bottom"/>
          </w:tcPr>
          <w:p w14:paraId="432619A6" w14:textId="4BCC42B6" w:rsidR="00851A4D" w:rsidRDefault="00851A4D" w:rsidP="009B04A0">
            <w:pPr>
              <w:spacing w:line="259" w:lineRule="auto"/>
            </w:pPr>
            <w:r w:rsidRPr="000E2AED">
              <w:t xml:space="preserve">Site </w:t>
            </w:r>
            <w:r>
              <w:t>t</w:t>
            </w:r>
            <w:r w:rsidRPr="000E2AED">
              <w:t>ype / usage</w:t>
            </w:r>
          </w:p>
        </w:tc>
        <w:tc>
          <w:tcPr>
            <w:tcW w:w="3256" w:type="dxa"/>
            <w:tcBorders>
              <w:right w:val="single" w:sz="4" w:space="0" w:color="auto"/>
            </w:tcBorders>
          </w:tcPr>
          <w:p w14:paraId="08AB731E" w14:textId="28843045" w:rsidR="00851A4D" w:rsidRPr="000E2AED" w:rsidRDefault="00851A4D" w:rsidP="009B04A0"/>
        </w:tc>
      </w:tr>
      <w:tr w:rsidR="00851A4D" w14:paraId="6111A71E" w14:textId="6B1E7494" w:rsidTr="731A3C49">
        <w:trPr>
          <w:trHeight w:val="276"/>
        </w:trPr>
        <w:tc>
          <w:tcPr>
            <w:tcW w:w="3256" w:type="dxa"/>
            <w:tcBorders>
              <w:right w:val="single" w:sz="4" w:space="0" w:color="auto"/>
            </w:tcBorders>
            <w:vAlign w:val="bottom"/>
          </w:tcPr>
          <w:p w14:paraId="13AFF9DF" w14:textId="42488197" w:rsidR="00851A4D" w:rsidRDefault="00851A4D" w:rsidP="009B04A0">
            <w:pPr>
              <w:spacing w:line="259" w:lineRule="auto"/>
            </w:pPr>
            <w:r w:rsidRPr="000E2AED">
              <w:t xml:space="preserve">Hours of </w:t>
            </w:r>
            <w:r>
              <w:t>p</w:t>
            </w:r>
            <w:r w:rsidRPr="000E2AED">
              <w:t>roduction</w:t>
            </w:r>
          </w:p>
        </w:tc>
        <w:tc>
          <w:tcPr>
            <w:tcW w:w="3256" w:type="dxa"/>
            <w:tcBorders>
              <w:right w:val="single" w:sz="4" w:space="0" w:color="auto"/>
            </w:tcBorders>
          </w:tcPr>
          <w:p w14:paraId="0A6B36D9" w14:textId="5B67646A" w:rsidR="00851A4D" w:rsidRPr="000E2AED" w:rsidRDefault="00851A4D" w:rsidP="009B04A0"/>
        </w:tc>
      </w:tr>
      <w:tr w:rsidR="00851A4D" w14:paraId="5DD8025F" w14:textId="561495EF" w:rsidTr="731A3C49">
        <w:tc>
          <w:tcPr>
            <w:tcW w:w="3256" w:type="dxa"/>
            <w:tcBorders>
              <w:right w:val="single" w:sz="4" w:space="0" w:color="auto"/>
            </w:tcBorders>
            <w:vAlign w:val="bottom"/>
          </w:tcPr>
          <w:p w14:paraId="7D451232" w14:textId="0A8DCDA5" w:rsidR="00851A4D" w:rsidRDefault="00851A4D" w:rsidP="009B04A0">
            <w:pPr>
              <w:spacing w:line="259" w:lineRule="auto"/>
            </w:pPr>
            <w:r w:rsidRPr="000E2AED">
              <w:t xml:space="preserve">Days of </w:t>
            </w:r>
            <w:r>
              <w:t>p</w:t>
            </w:r>
            <w:r w:rsidRPr="000E2AED">
              <w:t>roduction</w:t>
            </w:r>
          </w:p>
        </w:tc>
        <w:tc>
          <w:tcPr>
            <w:tcW w:w="3256" w:type="dxa"/>
            <w:tcBorders>
              <w:right w:val="single" w:sz="4" w:space="0" w:color="auto"/>
            </w:tcBorders>
          </w:tcPr>
          <w:p w14:paraId="6EC8C6CA" w14:textId="3121091D" w:rsidR="00851A4D" w:rsidRPr="000E2AED" w:rsidRDefault="00851A4D" w:rsidP="009B04A0"/>
        </w:tc>
      </w:tr>
      <w:tr w:rsidR="00851A4D" w14:paraId="20C44D4C" w14:textId="5DF6889C" w:rsidTr="731A3C49">
        <w:tc>
          <w:tcPr>
            <w:tcW w:w="3256" w:type="dxa"/>
            <w:tcBorders>
              <w:right w:val="single" w:sz="4" w:space="0" w:color="auto"/>
            </w:tcBorders>
            <w:vAlign w:val="bottom"/>
          </w:tcPr>
          <w:p w14:paraId="42DFDA3E" w14:textId="25509B94" w:rsidR="00851A4D" w:rsidRDefault="00851A4D" w:rsidP="009B04A0">
            <w:pPr>
              <w:spacing w:line="259" w:lineRule="auto"/>
            </w:pPr>
            <w:r>
              <w:t>Peak</w:t>
            </w:r>
            <w:r w:rsidR="008D23E1">
              <w:t xml:space="preserve"> production period</w:t>
            </w:r>
          </w:p>
        </w:tc>
        <w:tc>
          <w:tcPr>
            <w:tcW w:w="3256" w:type="dxa"/>
            <w:tcBorders>
              <w:right w:val="single" w:sz="4" w:space="0" w:color="auto"/>
            </w:tcBorders>
          </w:tcPr>
          <w:p w14:paraId="55E3B564" w14:textId="050F2592" w:rsidR="00851A4D" w:rsidRPr="000E2AED" w:rsidRDefault="00851A4D" w:rsidP="009B04A0"/>
        </w:tc>
      </w:tr>
      <w:tr w:rsidR="00851A4D" w14:paraId="746ABA2B" w14:textId="2FADB342" w:rsidTr="731A3C49">
        <w:tc>
          <w:tcPr>
            <w:tcW w:w="3256" w:type="dxa"/>
            <w:tcBorders>
              <w:right w:val="single" w:sz="4" w:space="0" w:color="auto"/>
            </w:tcBorders>
            <w:vAlign w:val="bottom"/>
          </w:tcPr>
          <w:p w14:paraId="2242B6C7" w14:textId="1E880DCC" w:rsidR="00851A4D" w:rsidRPr="000E2AED" w:rsidRDefault="00851A4D" w:rsidP="009B04A0">
            <w:r w:rsidRPr="000E2AED">
              <w:t>When will your connection be required</w:t>
            </w:r>
          </w:p>
        </w:tc>
        <w:tc>
          <w:tcPr>
            <w:tcW w:w="3256" w:type="dxa"/>
            <w:tcBorders>
              <w:right w:val="single" w:sz="4" w:space="0" w:color="auto"/>
            </w:tcBorders>
          </w:tcPr>
          <w:p w14:paraId="35C2B1A3" w14:textId="5CC4CD91" w:rsidR="00851A4D" w:rsidRPr="000E2AED" w:rsidRDefault="00851A4D" w:rsidP="009B04A0"/>
        </w:tc>
      </w:tr>
      <w:tr w:rsidR="00DC4979" w14:paraId="1FBD046B" w14:textId="77777777" w:rsidTr="731A3C49">
        <w:tc>
          <w:tcPr>
            <w:tcW w:w="3256" w:type="dxa"/>
            <w:tcBorders>
              <w:right w:val="single" w:sz="4" w:space="0" w:color="auto"/>
            </w:tcBorders>
            <w:vAlign w:val="bottom"/>
          </w:tcPr>
          <w:p w14:paraId="41CFBB7A" w14:textId="40617512" w:rsidR="00DC4979" w:rsidRPr="000E2AED" w:rsidRDefault="00DC4979" w:rsidP="009B04A0">
            <w:r>
              <w:t xml:space="preserve">Number of </w:t>
            </w:r>
            <w:r w:rsidR="008F147A">
              <w:t>full-time</w:t>
            </w:r>
            <w:r>
              <w:t xml:space="preserve"> employees on site</w:t>
            </w:r>
          </w:p>
        </w:tc>
        <w:tc>
          <w:tcPr>
            <w:tcW w:w="3256" w:type="dxa"/>
            <w:tcBorders>
              <w:right w:val="single" w:sz="4" w:space="0" w:color="auto"/>
            </w:tcBorders>
          </w:tcPr>
          <w:p w14:paraId="5957FE20" w14:textId="4760846B" w:rsidR="00DC4979" w:rsidRPr="000E2AED" w:rsidRDefault="00DC4979" w:rsidP="009B04A0"/>
        </w:tc>
      </w:tr>
      <w:tr w:rsidR="00B31112" w14:paraId="69646344" w14:textId="77777777" w:rsidTr="731A3C49">
        <w:tc>
          <w:tcPr>
            <w:tcW w:w="3256" w:type="dxa"/>
            <w:tcBorders>
              <w:right w:val="single" w:sz="4" w:space="0" w:color="auto"/>
            </w:tcBorders>
            <w:vAlign w:val="bottom"/>
          </w:tcPr>
          <w:p w14:paraId="1A008F5C" w14:textId="14552C4A" w:rsidR="00B31112" w:rsidRDefault="003D221E" w:rsidP="009B04A0">
            <w:r>
              <w:t xml:space="preserve">Number of </w:t>
            </w:r>
            <w:r w:rsidR="00727AFB">
              <w:t xml:space="preserve">jobs supported by </w:t>
            </w:r>
            <w:r w:rsidR="00622177">
              <w:t>new</w:t>
            </w:r>
            <w:r w:rsidR="00FD32BA">
              <w:t>/additional supply and discharge</w:t>
            </w:r>
            <w:r w:rsidR="00622177">
              <w:t xml:space="preserve"> request</w:t>
            </w:r>
          </w:p>
        </w:tc>
        <w:tc>
          <w:tcPr>
            <w:tcW w:w="3256" w:type="dxa"/>
            <w:tcBorders>
              <w:right w:val="single" w:sz="4" w:space="0" w:color="auto"/>
            </w:tcBorders>
          </w:tcPr>
          <w:p w14:paraId="22887E5C" w14:textId="77777777" w:rsidR="00B31112" w:rsidRPr="000E2AED" w:rsidRDefault="00B31112" w:rsidP="009B04A0"/>
        </w:tc>
      </w:tr>
      <w:tr w:rsidR="003852D0" w14:paraId="321E7E81" w14:textId="77777777" w:rsidTr="731A3C49">
        <w:tc>
          <w:tcPr>
            <w:tcW w:w="3256" w:type="dxa"/>
            <w:tcBorders>
              <w:right w:val="single" w:sz="4" w:space="0" w:color="auto"/>
            </w:tcBorders>
            <w:vAlign w:val="bottom"/>
          </w:tcPr>
          <w:p w14:paraId="4338A94A" w14:textId="19C6B385" w:rsidR="003852D0" w:rsidRDefault="008976A5" w:rsidP="009B04A0">
            <w:r>
              <w:t xml:space="preserve">Financial investment </w:t>
            </w:r>
            <w:r w:rsidR="005843DD">
              <w:t>linked to request</w:t>
            </w:r>
          </w:p>
        </w:tc>
        <w:tc>
          <w:tcPr>
            <w:tcW w:w="3256" w:type="dxa"/>
            <w:tcBorders>
              <w:right w:val="single" w:sz="4" w:space="0" w:color="auto"/>
            </w:tcBorders>
          </w:tcPr>
          <w:p w14:paraId="6FC34AEE" w14:textId="77777777" w:rsidR="003852D0" w:rsidRPr="000E2AED" w:rsidRDefault="003852D0" w:rsidP="009B04A0"/>
        </w:tc>
      </w:tr>
      <w:tr w:rsidR="00671F88" w14:paraId="7D9DA5C1" w14:textId="77777777" w:rsidTr="731A3C49">
        <w:tc>
          <w:tcPr>
            <w:tcW w:w="3256" w:type="dxa"/>
            <w:tcBorders>
              <w:right w:val="single" w:sz="4" w:space="0" w:color="auto"/>
            </w:tcBorders>
            <w:vAlign w:val="bottom"/>
          </w:tcPr>
          <w:p w14:paraId="301B6367" w14:textId="32B1AE01" w:rsidR="00671F88" w:rsidRDefault="00671F88" w:rsidP="009B04A0">
            <w:r w:rsidRPr="00701B9F">
              <w:t xml:space="preserve">Project </w:t>
            </w:r>
            <w:r>
              <w:t>p</w:t>
            </w:r>
            <w:r w:rsidRPr="00701B9F">
              <w:t xml:space="preserve">lanning </w:t>
            </w:r>
            <w:r>
              <w:t>r</w:t>
            </w:r>
            <w:r w:rsidRPr="00671F88">
              <w:t xml:space="preserve">oute and </w:t>
            </w:r>
            <w:r>
              <w:t>s</w:t>
            </w:r>
            <w:r w:rsidRPr="00701B9F">
              <w:t xml:space="preserve">tatus </w:t>
            </w:r>
            <w:r>
              <w:t>-</w:t>
            </w:r>
            <w:r w:rsidRPr="00701B9F">
              <w:t xml:space="preserve"> please provide details and timeframe</w:t>
            </w:r>
          </w:p>
        </w:tc>
        <w:tc>
          <w:tcPr>
            <w:tcW w:w="3256" w:type="dxa"/>
            <w:tcBorders>
              <w:right w:val="single" w:sz="4" w:space="0" w:color="auto"/>
            </w:tcBorders>
          </w:tcPr>
          <w:p w14:paraId="25C12463" w14:textId="4546C781" w:rsidR="00671F88" w:rsidRPr="000E2AED" w:rsidRDefault="00671F88" w:rsidP="009B04A0"/>
        </w:tc>
      </w:tr>
    </w:tbl>
    <w:p w14:paraId="77383A6B" w14:textId="77777777" w:rsidR="005032B8" w:rsidRDefault="005032B8"/>
    <w:p w14:paraId="6350ED35" w14:textId="77777777" w:rsidR="003B0C94" w:rsidRDefault="003B0C94"/>
    <w:p w14:paraId="1674F6D7" w14:textId="22F84D45" w:rsidR="008E54FE" w:rsidRDefault="008E54FE" w:rsidP="0089056C">
      <w:pPr>
        <w:pStyle w:val="ListParagraph"/>
        <w:numPr>
          <w:ilvl w:val="0"/>
          <w:numId w:val="4"/>
        </w:numPr>
        <w:rPr>
          <w:rFonts w:cstheme="minorHAnsi"/>
          <w:b/>
          <w:color w:val="800080"/>
          <w:sz w:val="24"/>
          <w:szCs w:val="24"/>
        </w:rPr>
      </w:pPr>
      <w:r w:rsidRPr="0089056C">
        <w:rPr>
          <w:rFonts w:cstheme="minorHAnsi"/>
          <w:b/>
          <w:color w:val="800080"/>
          <w:sz w:val="24"/>
          <w:szCs w:val="24"/>
        </w:rPr>
        <w:t xml:space="preserve">Existing </w:t>
      </w:r>
      <w:r w:rsidR="00137977" w:rsidRPr="0089056C">
        <w:rPr>
          <w:rFonts w:cstheme="minorHAnsi"/>
          <w:b/>
          <w:color w:val="800080"/>
          <w:sz w:val="24"/>
          <w:szCs w:val="24"/>
        </w:rPr>
        <w:t xml:space="preserve">site </w:t>
      </w:r>
      <w:r w:rsidRPr="0089056C">
        <w:rPr>
          <w:rFonts w:cstheme="minorHAnsi"/>
          <w:b/>
          <w:color w:val="800080"/>
          <w:sz w:val="24"/>
          <w:szCs w:val="24"/>
        </w:rPr>
        <w:t xml:space="preserve">supply and </w:t>
      </w:r>
      <w:r w:rsidR="00807C97" w:rsidRPr="0089056C">
        <w:rPr>
          <w:rFonts w:cstheme="minorHAnsi"/>
          <w:b/>
          <w:color w:val="800080"/>
          <w:sz w:val="24"/>
          <w:szCs w:val="24"/>
        </w:rPr>
        <w:t>discharge</w:t>
      </w:r>
    </w:p>
    <w:p w14:paraId="629E754F" w14:textId="77777777" w:rsidR="0089056C" w:rsidRPr="0089056C" w:rsidRDefault="0089056C" w:rsidP="0089056C">
      <w:pPr>
        <w:pStyle w:val="ListParagraph"/>
        <w:ind w:left="360"/>
        <w:rPr>
          <w:rFonts w:cstheme="minorHAnsi"/>
          <w:b/>
          <w:color w:val="800080"/>
          <w:sz w:val="24"/>
          <w:szCs w:val="24"/>
        </w:rPr>
      </w:pPr>
    </w:p>
    <w:tbl>
      <w:tblPr>
        <w:tblStyle w:val="TableGrid"/>
        <w:tblW w:w="0" w:type="auto"/>
        <w:tblLook w:val="04A0" w:firstRow="1" w:lastRow="0" w:firstColumn="1" w:lastColumn="0" w:noHBand="0" w:noVBand="1"/>
      </w:tblPr>
      <w:tblGrid>
        <w:gridCol w:w="4106"/>
        <w:gridCol w:w="4536"/>
        <w:gridCol w:w="379"/>
      </w:tblGrid>
      <w:tr w:rsidR="00915C1D" w14:paraId="61C8E410" w14:textId="77777777" w:rsidTr="00E5569F">
        <w:tc>
          <w:tcPr>
            <w:tcW w:w="8642" w:type="dxa"/>
            <w:gridSpan w:val="2"/>
            <w:tcBorders>
              <w:right w:val="single" w:sz="4" w:space="0" w:color="auto"/>
            </w:tcBorders>
            <w:shd w:val="clear" w:color="auto" w:fill="BDD6EE" w:themeFill="accent5" w:themeFillTint="66"/>
          </w:tcPr>
          <w:p w14:paraId="25A2A796" w14:textId="31A87E14" w:rsidR="00915C1D" w:rsidRDefault="78733691" w:rsidP="00AC537C">
            <w:r w:rsidRPr="731A3C49">
              <w:rPr>
                <w:b/>
                <w:bCs/>
              </w:rPr>
              <w:t>Non-domestic water</w:t>
            </w:r>
            <w:r w:rsidR="3C648E63" w:rsidRPr="731A3C49">
              <w:rPr>
                <w:b/>
                <w:bCs/>
              </w:rPr>
              <w:t xml:space="preserve"> demand</w:t>
            </w:r>
          </w:p>
        </w:tc>
        <w:tc>
          <w:tcPr>
            <w:tcW w:w="379" w:type="dxa"/>
            <w:tcBorders>
              <w:top w:val="nil"/>
              <w:left w:val="single" w:sz="4" w:space="0" w:color="auto"/>
              <w:bottom w:val="nil"/>
              <w:right w:val="nil"/>
            </w:tcBorders>
          </w:tcPr>
          <w:p w14:paraId="2EDFFBBA" w14:textId="594ACCE1" w:rsidR="00915C1D" w:rsidRDefault="00915C1D" w:rsidP="00AC537C"/>
        </w:tc>
      </w:tr>
      <w:tr w:rsidR="0046115B" w14:paraId="46B71318" w14:textId="77777777" w:rsidTr="731A3C49">
        <w:tc>
          <w:tcPr>
            <w:tcW w:w="4106" w:type="dxa"/>
            <w:tcBorders>
              <w:right w:val="single" w:sz="4" w:space="0" w:color="auto"/>
            </w:tcBorders>
            <w:vAlign w:val="bottom"/>
          </w:tcPr>
          <w:p w14:paraId="4F871525" w14:textId="679BF134" w:rsidR="0046115B" w:rsidRPr="00E5569F" w:rsidRDefault="0046115B" w:rsidP="00A803E6">
            <w:pPr>
              <w:rPr>
                <w:b/>
                <w:bCs/>
              </w:rPr>
            </w:pPr>
            <w:r w:rsidRPr="00E5569F">
              <w:rPr>
                <w:b/>
                <w:bCs/>
              </w:rPr>
              <w:t>Mains</w:t>
            </w:r>
            <w:r w:rsidR="00C90670">
              <w:rPr>
                <w:b/>
                <w:bCs/>
              </w:rPr>
              <w:t xml:space="preserve"> (potable)</w:t>
            </w:r>
            <w:r w:rsidRPr="00E5569F">
              <w:rPr>
                <w:b/>
                <w:bCs/>
              </w:rPr>
              <w:t xml:space="preserve"> water consumption</w:t>
            </w:r>
          </w:p>
        </w:tc>
        <w:tc>
          <w:tcPr>
            <w:tcW w:w="4536" w:type="dxa"/>
            <w:tcBorders>
              <w:right w:val="single" w:sz="4" w:space="0" w:color="auto"/>
            </w:tcBorders>
          </w:tcPr>
          <w:p w14:paraId="0C430BFA" w14:textId="77777777" w:rsidR="0046115B" w:rsidRDefault="0046115B" w:rsidP="00A803E6"/>
        </w:tc>
        <w:tc>
          <w:tcPr>
            <w:tcW w:w="379" w:type="dxa"/>
            <w:tcBorders>
              <w:top w:val="nil"/>
              <w:left w:val="single" w:sz="4" w:space="0" w:color="auto"/>
              <w:bottom w:val="nil"/>
              <w:right w:val="nil"/>
            </w:tcBorders>
          </w:tcPr>
          <w:p w14:paraId="032F4001" w14:textId="77777777" w:rsidR="0046115B" w:rsidRDefault="0046115B" w:rsidP="00A803E6"/>
        </w:tc>
      </w:tr>
      <w:tr w:rsidR="00915C1D" w14:paraId="7D73917D" w14:textId="77777777" w:rsidTr="731A3C49">
        <w:tc>
          <w:tcPr>
            <w:tcW w:w="4106" w:type="dxa"/>
            <w:tcBorders>
              <w:right w:val="single" w:sz="4" w:space="0" w:color="auto"/>
            </w:tcBorders>
            <w:vAlign w:val="bottom"/>
          </w:tcPr>
          <w:p w14:paraId="2A7F5032" w14:textId="1F608CAA" w:rsidR="00915C1D" w:rsidRDefault="00915C1D" w:rsidP="00A803E6">
            <w:r w:rsidRPr="002E1C13">
              <w:t xml:space="preserve">Annual </w:t>
            </w:r>
            <w:r>
              <w:t>w</w:t>
            </w:r>
            <w:r w:rsidRPr="002E1C13">
              <w:t xml:space="preserve">ater </w:t>
            </w:r>
            <w:r>
              <w:t>c</w:t>
            </w:r>
            <w:r w:rsidRPr="002E1C13">
              <w:t>onsumption</w:t>
            </w:r>
            <w:r w:rsidR="003E362A">
              <w:t xml:space="preserve"> </w:t>
            </w:r>
            <w:r w:rsidR="00255677">
              <w:t>(m</w:t>
            </w:r>
            <w:r w:rsidR="00C84948" w:rsidRPr="00E5569F">
              <w:rPr>
                <w:vertAlign w:val="superscript"/>
              </w:rPr>
              <w:t>3</w:t>
            </w:r>
            <w:r w:rsidR="00C84948">
              <w:t>/year)</w:t>
            </w:r>
          </w:p>
        </w:tc>
        <w:tc>
          <w:tcPr>
            <w:tcW w:w="4536" w:type="dxa"/>
            <w:tcBorders>
              <w:right w:val="single" w:sz="4" w:space="0" w:color="auto"/>
            </w:tcBorders>
          </w:tcPr>
          <w:p w14:paraId="183A22F4" w14:textId="77777777" w:rsidR="00915C1D" w:rsidRDefault="00915C1D" w:rsidP="00A803E6"/>
        </w:tc>
        <w:tc>
          <w:tcPr>
            <w:tcW w:w="379" w:type="dxa"/>
            <w:tcBorders>
              <w:top w:val="nil"/>
              <w:left w:val="single" w:sz="4" w:space="0" w:color="auto"/>
              <w:bottom w:val="nil"/>
              <w:right w:val="nil"/>
            </w:tcBorders>
          </w:tcPr>
          <w:p w14:paraId="71344623" w14:textId="23192F59" w:rsidR="00915C1D" w:rsidRDefault="00915C1D" w:rsidP="00A803E6"/>
        </w:tc>
      </w:tr>
      <w:tr w:rsidR="00717D0B" w14:paraId="0072917D" w14:textId="77777777" w:rsidTr="731A3C49">
        <w:tc>
          <w:tcPr>
            <w:tcW w:w="4106" w:type="dxa"/>
            <w:tcBorders>
              <w:right w:val="single" w:sz="4" w:space="0" w:color="auto"/>
            </w:tcBorders>
            <w:vAlign w:val="bottom"/>
          </w:tcPr>
          <w:p w14:paraId="640E5FE3" w14:textId="5FDBC05A" w:rsidR="00717D0B" w:rsidRDefault="00717D0B" w:rsidP="00717D0B">
            <w:pPr>
              <w:spacing w:line="259" w:lineRule="auto"/>
            </w:pPr>
            <w:r w:rsidRPr="002E1C13">
              <w:t xml:space="preserve">Average </w:t>
            </w:r>
            <w:r>
              <w:t>daily w</w:t>
            </w:r>
            <w:r w:rsidRPr="002E1C13">
              <w:t xml:space="preserve">ater </w:t>
            </w:r>
            <w:r>
              <w:t>d</w:t>
            </w:r>
            <w:r w:rsidRPr="002E1C13">
              <w:t>emand</w:t>
            </w:r>
            <w:r w:rsidR="00C90670">
              <w:t xml:space="preserve"> (m</w:t>
            </w:r>
            <w:r w:rsidR="00C90670" w:rsidRPr="00E5569F">
              <w:rPr>
                <w:vertAlign w:val="superscript"/>
              </w:rPr>
              <w:t>3</w:t>
            </w:r>
            <w:r w:rsidR="00257CD6">
              <w:t>/day)</w:t>
            </w:r>
          </w:p>
        </w:tc>
        <w:tc>
          <w:tcPr>
            <w:tcW w:w="4536" w:type="dxa"/>
            <w:tcBorders>
              <w:right w:val="single" w:sz="4" w:space="0" w:color="auto"/>
            </w:tcBorders>
          </w:tcPr>
          <w:p w14:paraId="159E2608" w14:textId="77777777" w:rsidR="00717D0B" w:rsidRDefault="00717D0B" w:rsidP="00717D0B"/>
        </w:tc>
        <w:tc>
          <w:tcPr>
            <w:tcW w:w="379" w:type="dxa"/>
            <w:tcBorders>
              <w:top w:val="nil"/>
              <w:left w:val="single" w:sz="4" w:space="0" w:color="auto"/>
              <w:bottom w:val="nil"/>
              <w:right w:val="nil"/>
            </w:tcBorders>
          </w:tcPr>
          <w:p w14:paraId="16817BAE" w14:textId="5F1DCF14" w:rsidR="00717D0B" w:rsidRDefault="00717D0B" w:rsidP="00717D0B"/>
        </w:tc>
      </w:tr>
      <w:tr w:rsidR="00717D0B" w14:paraId="062CD340" w14:textId="77777777" w:rsidTr="731A3C49">
        <w:tc>
          <w:tcPr>
            <w:tcW w:w="4106" w:type="dxa"/>
            <w:tcBorders>
              <w:right w:val="single" w:sz="4" w:space="0" w:color="auto"/>
            </w:tcBorders>
            <w:vAlign w:val="bottom"/>
          </w:tcPr>
          <w:p w14:paraId="1E725602" w14:textId="77FD4651" w:rsidR="00717D0B" w:rsidRPr="002E1C13" w:rsidRDefault="00717D0B" w:rsidP="00717D0B">
            <w:r w:rsidRPr="002E1C13">
              <w:lastRenderedPageBreak/>
              <w:t xml:space="preserve">Peak </w:t>
            </w:r>
            <w:r w:rsidR="00C90670">
              <w:t xml:space="preserve">daily </w:t>
            </w:r>
            <w:r>
              <w:t>w</w:t>
            </w:r>
            <w:r w:rsidRPr="002E1C13">
              <w:t xml:space="preserve">ater </w:t>
            </w:r>
            <w:r>
              <w:t>d</w:t>
            </w:r>
            <w:r w:rsidRPr="002E1C13">
              <w:t>emand</w:t>
            </w:r>
            <w:r w:rsidR="00257CD6">
              <w:t xml:space="preserve"> (m</w:t>
            </w:r>
            <w:r w:rsidR="00257CD6" w:rsidRPr="00E5569F">
              <w:rPr>
                <w:vertAlign w:val="superscript"/>
              </w:rPr>
              <w:t>3</w:t>
            </w:r>
            <w:r w:rsidR="00257CD6">
              <w:t>/day)</w:t>
            </w:r>
          </w:p>
        </w:tc>
        <w:tc>
          <w:tcPr>
            <w:tcW w:w="4536" w:type="dxa"/>
            <w:tcBorders>
              <w:right w:val="single" w:sz="4" w:space="0" w:color="auto"/>
            </w:tcBorders>
          </w:tcPr>
          <w:p w14:paraId="235A59EE" w14:textId="77777777" w:rsidR="00717D0B" w:rsidRDefault="00717D0B" w:rsidP="00717D0B"/>
        </w:tc>
        <w:tc>
          <w:tcPr>
            <w:tcW w:w="379" w:type="dxa"/>
            <w:tcBorders>
              <w:top w:val="nil"/>
              <w:left w:val="single" w:sz="4" w:space="0" w:color="auto"/>
              <w:bottom w:val="nil"/>
              <w:right w:val="nil"/>
            </w:tcBorders>
          </w:tcPr>
          <w:p w14:paraId="5C38B2B6" w14:textId="77777777" w:rsidR="00717D0B" w:rsidRDefault="00717D0B" w:rsidP="00717D0B"/>
        </w:tc>
      </w:tr>
      <w:tr w:rsidR="00717D0B" w14:paraId="172F1FFA" w14:textId="77777777" w:rsidTr="731A3C49">
        <w:tc>
          <w:tcPr>
            <w:tcW w:w="4106" w:type="dxa"/>
            <w:tcBorders>
              <w:right w:val="single" w:sz="4" w:space="0" w:color="auto"/>
            </w:tcBorders>
            <w:vAlign w:val="bottom"/>
          </w:tcPr>
          <w:p w14:paraId="00B0FDA5" w14:textId="27292737" w:rsidR="00717D0B" w:rsidRPr="002E1C13" w:rsidRDefault="00257CD6" w:rsidP="00A803E6">
            <w:r>
              <w:t>Peak hourly water demand (</w:t>
            </w:r>
            <w:r w:rsidR="008A6417">
              <w:t>m</w:t>
            </w:r>
            <w:r w:rsidR="008A6417" w:rsidRPr="00E5569F">
              <w:rPr>
                <w:vertAlign w:val="superscript"/>
              </w:rPr>
              <w:t>3</w:t>
            </w:r>
            <w:r w:rsidR="008A6417">
              <w:t>/hour)</w:t>
            </w:r>
          </w:p>
        </w:tc>
        <w:tc>
          <w:tcPr>
            <w:tcW w:w="4536" w:type="dxa"/>
            <w:tcBorders>
              <w:right w:val="single" w:sz="4" w:space="0" w:color="auto"/>
            </w:tcBorders>
          </w:tcPr>
          <w:p w14:paraId="20FF49AE" w14:textId="77777777" w:rsidR="00717D0B" w:rsidRDefault="00717D0B" w:rsidP="00A803E6"/>
        </w:tc>
        <w:tc>
          <w:tcPr>
            <w:tcW w:w="379" w:type="dxa"/>
            <w:tcBorders>
              <w:top w:val="nil"/>
              <w:left w:val="single" w:sz="4" w:space="0" w:color="auto"/>
              <w:bottom w:val="nil"/>
              <w:right w:val="nil"/>
            </w:tcBorders>
          </w:tcPr>
          <w:p w14:paraId="7CBA6E87" w14:textId="77777777" w:rsidR="00717D0B" w:rsidRDefault="00717D0B" w:rsidP="00A803E6"/>
        </w:tc>
      </w:tr>
      <w:tr w:rsidR="004460B3" w14:paraId="4C034EBA" w14:textId="77777777" w:rsidTr="31173C7A">
        <w:tc>
          <w:tcPr>
            <w:tcW w:w="8642" w:type="dxa"/>
            <w:gridSpan w:val="2"/>
            <w:tcBorders>
              <w:right w:val="single" w:sz="4" w:space="0" w:color="auto"/>
            </w:tcBorders>
            <w:shd w:val="clear" w:color="auto" w:fill="BDD6EE" w:themeFill="accent5" w:themeFillTint="66"/>
            <w:vAlign w:val="bottom"/>
          </w:tcPr>
          <w:p w14:paraId="6B810348" w14:textId="1C3CC8EC" w:rsidR="004460B3" w:rsidRPr="00E5569F" w:rsidRDefault="004460B3" w:rsidP="00A803E6">
            <w:pPr>
              <w:rPr>
                <w:b/>
                <w:bCs/>
              </w:rPr>
            </w:pPr>
            <w:r w:rsidRPr="00E5569F">
              <w:rPr>
                <w:b/>
                <w:bCs/>
              </w:rPr>
              <w:t>Borehole water consumption</w:t>
            </w:r>
          </w:p>
        </w:tc>
        <w:tc>
          <w:tcPr>
            <w:tcW w:w="379" w:type="dxa"/>
            <w:tcBorders>
              <w:top w:val="nil"/>
              <w:left w:val="single" w:sz="4" w:space="0" w:color="auto"/>
              <w:bottom w:val="nil"/>
              <w:right w:val="nil"/>
            </w:tcBorders>
          </w:tcPr>
          <w:p w14:paraId="3EF15980" w14:textId="6F1DF65B" w:rsidR="004460B3" w:rsidRDefault="004460B3" w:rsidP="00A803E6"/>
        </w:tc>
      </w:tr>
      <w:tr w:rsidR="001E5898" w14:paraId="3FFE7826" w14:textId="77777777" w:rsidTr="731A3C49">
        <w:tc>
          <w:tcPr>
            <w:tcW w:w="4106" w:type="dxa"/>
            <w:tcBorders>
              <w:right w:val="single" w:sz="4" w:space="0" w:color="auto"/>
            </w:tcBorders>
            <w:vAlign w:val="bottom"/>
          </w:tcPr>
          <w:p w14:paraId="6796D2F7" w14:textId="61965969" w:rsidR="001E5898" w:rsidRDefault="001E5898" w:rsidP="001E5898">
            <w:r w:rsidRPr="002E1C13">
              <w:t xml:space="preserve">Annual </w:t>
            </w:r>
            <w:r>
              <w:t>w</w:t>
            </w:r>
            <w:r w:rsidRPr="002E1C13">
              <w:t xml:space="preserve">ater </w:t>
            </w:r>
            <w:r>
              <w:t>c</w:t>
            </w:r>
            <w:r w:rsidRPr="002E1C13">
              <w:t>onsumption</w:t>
            </w:r>
            <w:r>
              <w:t xml:space="preserve"> (m</w:t>
            </w:r>
            <w:r w:rsidRPr="00CF2945">
              <w:rPr>
                <w:vertAlign w:val="superscript"/>
              </w:rPr>
              <w:t>3</w:t>
            </w:r>
            <w:r>
              <w:t>/year)</w:t>
            </w:r>
          </w:p>
        </w:tc>
        <w:tc>
          <w:tcPr>
            <w:tcW w:w="4536" w:type="dxa"/>
            <w:tcBorders>
              <w:right w:val="single" w:sz="4" w:space="0" w:color="auto"/>
            </w:tcBorders>
          </w:tcPr>
          <w:p w14:paraId="05DE0CA9" w14:textId="77777777" w:rsidR="001E5898" w:rsidRDefault="001E5898" w:rsidP="001E5898"/>
        </w:tc>
        <w:tc>
          <w:tcPr>
            <w:tcW w:w="379" w:type="dxa"/>
            <w:tcBorders>
              <w:top w:val="nil"/>
              <w:left w:val="single" w:sz="4" w:space="0" w:color="auto"/>
              <w:bottom w:val="nil"/>
              <w:right w:val="nil"/>
            </w:tcBorders>
          </w:tcPr>
          <w:p w14:paraId="20282ACB" w14:textId="1C83C30A" w:rsidR="001E5898" w:rsidRDefault="001E5898" w:rsidP="001E5898"/>
        </w:tc>
      </w:tr>
      <w:tr w:rsidR="001E5898" w14:paraId="45EE15C3" w14:textId="77777777" w:rsidTr="731A3C49">
        <w:tc>
          <w:tcPr>
            <w:tcW w:w="4106" w:type="dxa"/>
            <w:tcBorders>
              <w:right w:val="single" w:sz="4" w:space="0" w:color="auto"/>
            </w:tcBorders>
            <w:vAlign w:val="bottom"/>
          </w:tcPr>
          <w:p w14:paraId="2DD01577" w14:textId="294EB4F3" w:rsidR="001E5898" w:rsidRDefault="001E5898" w:rsidP="001E5898">
            <w:r w:rsidRPr="002E1C13">
              <w:t xml:space="preserve">Average </w:t>
            </w:r>
            <w:r>
              <w:t>daily w</w:t>
            </w:r>
            <w:r w:rsidRPr="002E1C13">
              <w:t xml:space="preserve">ater </w:t>
            </w:r>
            <w:r>
              <w:t>d</w:t>
            </w:r>
            <w:r w:rsidRPr="002E1C13">
              <w:t>emand</w:t>
            </w:r>
            <w:r>
              <w:t xml:space="preserve"> (m</w:t>
            </w:r>
            <w:r w:rsidRPr="00CF2945">
              <w:rPr>
                <w:vertAlign w:val="superscript"/>
              </w:rPr>
              <w:t>3</w:t>
            </w:r>
            <w:r>
              <w:t>/day)</w:t>
            </w:r>
          </w:p>
        </w:tc>
        <w:tc>
          <w:tcPr>
            <w:tcW w:w="4536" w:type="dxa"/>
            <w:tcBorders>
              <w:right w:val="single" w:sz="4" w:space="0" w:color="auto"/>
            </w:tcBorders>
          </w:tcPr>
          <w:p w14:paraId="13886E1B" w14:textId="77777777" w:rsidR="001E5898" w:rsidRDefault="001E5898" w:rsidP="001E5898"/>
        </w:tc>
        <w:tc>
          <w:tcPr>
            <w:tcW w:w="379" w:type="dxa"/>
            <w:tcBorders>
              <w:top w:val="nil"/>
              <w:left w:val="single" w:sz="4" w:space="0" w:color="auto"/>
              <w:bottom w:val="nil"/>
              <w:right w:val="nil"/>
            </w:tcBorders>
          </w:tcPr>
          <w:p w14:paraId="22D44F2C" w14:textId="009FF50C" w:rsidR="001E5898" w:rsidRDefault="001E5898" w:rsidP="001E5898"/>
        </w:tc>
      </w:tr>
      <w:tr w:rsidR="001E5898" w14:paraId="2F1B24BD" w14:textId="77777777" w:rsidTr="731A3C49">
        <w:tc>
          <w:tcPr>
            <w:tcW w:w="4106" w:type="dxa"/>
            <w:tcBorders>
              <w:right w:val="single" w:sz="4" w:space="0" w:color="auto"/>
            </w:tcBorders>
            <w:vAlign w:val="bottom"/>
          </w:tcPr>
          <w:p w14:paraId="354F45DE" w14:textId="7D77D9B6" w:rsidR="001E5898" w:rsidRDefault="001E5898" w:rsidP="001E5898">
            <w:r w:rsidRPr="002E1C13">
              <w:t xml:space="preserve">Peak </w:t>
            </w:r>
            <w:r>
              <w:t>daily w</w:t>
            </w:r>
            <w:r w:rsidRPr="002E1C13">
              <w:t xml:space="preserve">ater </w:t>
            </w:r>
            <w:r>
              <w:t>d</w:t>
            </w:r>
            <w:r w:rsidRPr="002E1C13">
              <w:t>emand</w:t>
            </w:r>
            <w:r>
              <w:t xml:space="preserve"> (m</w:t>
            </w:r>
            <w:r w:rsidRPr="00CF2945">
              <w:rPr>
                <w:vertAlign w:val="superscript"/>
              </w:rPr>
              <w:t>3</w:t>
            </w:r>
            <w:r>
              <w:t>/day)</w:t>
            </w:r>
          </w:p>
        </w:tc>
        <w:tc>
          <w:tcPr>
            <w:tcW w:w="4536" w:type="dxa"/>
            <w:tcBorders>
              <w:right w:val="single" w:sz="4" w:space="0" w:color="auto"/>
            </w:tcBorders>
          </w:tcPr>
          <w:p w14:paraId="3A86132F" w14:textId="77777777" w:rsidR="001E5898" w:rsidRDefault="001E5898" w:rsidP="001E5898"/>
        </w:tc>
        <w:tc>
          <w:tcPr>
            <w:tcW w:w="379" w:type="dxa"/>
            <w:tcBorders>
              <w:top w:val="nil"/>
              <w:left w:val="single" w:sz="4" w:space="0" w:color="auto"/>
              <w:bottom w:val="nil"/>
              <w:right w:val="nil"/>
            </w:tcBorders>
          </w:tcPr>
          <w:p w14:paraId="3D382CCA" w14:textId="5E13D959" w:rsidR="001E5898" w:rsidRDefault="001E5898" w:rsidP="001E5898"/>
        </w:tc>
      </w:tr>
      <w:tr w:rsidR="00E5569F" w14:paraId="777F445A" w14:textId="77777777" w:rsidTr="731A3C49">
        <w:tc>
          <w:tcPr>
            <w:tcW w:w="4106" w:type="dxa"/>
            <w:tcBorders>
              <w:right w:val="single" w:sz="4" w:space="0" w:color="auto"/>
            </w:tcBorders>
            <w:vAlign w:val="bottom"/>
          </w:tcPr>
          <w:p w14:paraId="1FB19A72" w14:textId="7E2F0908" w:rsidR="00E5569F" w:rsidRPr="002E1C13" w:rsidRDefault="00E5569F" w:rsidP="001E5898">
            <w:r>
              <w:t xml:space="preserve">Borehole licence reference </w:t>
            </w:r>
            <w:r w:rsidR="006B7E8D">
              <w:t>(please attach)</w:t>
            </w:r>
          </w:p>
        </w:tc>
        <w:tc>
          <w:tcPr>
            <w:tcW w:w="4536" w:type="dxa"/>
            <w:tcBorders>
              <w:right w:val="single" w:sz="4" w:space="0" w:color="auto"/>
            </w:tcBorders>
          </w:tcPr>
          <w:p w14:paraId="7B7EBD5C" w14:textId="77777777" w:rsidR="00E5569F" w:rsidRDefault="00E5569F" w:rsidP="001E5898"/>
        </w:tc>
        <w:tc>
          <w:tcPr>
            <w:tcW w:w="379" w:type="dxa"/>
            <w:tcBorders>
              <w:top w:val="nil"/>
              <w:left w:val="single" w:sz="4" w:space="0" w:color="auto"/>
              <w:bottom w:val="nil"/>
              <w:right w:val="nil"/>
            </w:tcBorders>
          </w:tcPr>
          <w:p w14:paraId="48336A3B" w14:textId="77777777" w:rsidR="00E5569F" w:rsidRDefault="00E5569F" w:rsidP="001E5898"/>
        </w:tc>
      </w:tr>
      <w:tr w:rsidR="004460B3" w14:paraId="51615435" w14:textId="77777777" w:rsidTr="31173C7A">
        <w:tc>
          <w:tcPr>
            <w:tcW w:w="8642" w:type="dxa"/>
            <w:gridSpan w:val="2"/>
            <w:tcBorders>
              <w:right w:val="single" w:sz="4" w:space="0" w:color="auto"/>
            </w:tcBorders>
            <w:shd w:val="clear" w:color="auto" w:fill="BDD6EE" w:themeFill="accent5" w:themeFillTint="66"/>
            <w:vAlign w:val="bottom"/>
          </w:tcPr>
          <w:p w14:paraId="55DFBFEF" w14:textId="6E3DCC40" w:rsidR="004460B3" w:rsidRDefault="004460B3" w:rsidP="001E5898">
            <w:r w:rsidRPr="00E5569F">
              <w:rPr>
                <w:b/>
                <w:bCs/>
              </w:rPr>
              <w:t>Other water consumption (specify source)</w:t>
            </w:r>
          </w:p>
        </w:tc>
        <w:tc>
          <w:tcPr>
            <w:tcW w:w="379" w:type="dxa"/>
            <w:tcBorders>
              <w:top w:val="nil"/>
              <w:left w:val="single" w:sz="4" w:space="0" w:color="auto"/>
              <w:bottom w:val="nil"/>
              <w:right w:val="nil"/>
            </w:tcBorders>
          </w:tcPr>
          <w:p w14:paraId="03D30487" w14:textId="77777777" w:rsidR="004460B3" w:rsidRDefault="004460B3" w:rsidP="001E5898"/>
        </w:tc>
      </w:tr>
      <w:tr w:rsidR="001E5898" w14:paraId="703405A0" w14:textId="77777777" w:rsidTr="731A3C49">
        <w:tc>
          <w:tcPr>
            <w:tcW w:w="4106" w:type="dxa"/>
            <w:tcBorders>
              <w:right w:val="single" w:sz="4" w:space="0" w:color="auto"/>
            </w:tcBorders>
            <w:vAlign w:val="bottom"/>
          </w:tcPr>
          <w:p w14:paraId="56D628FB" w14:textId="4981068B" w:rsidR="001E5898" w:rsidRPr="002E1C13" w:rsidRDefault="001E5898" w:rsidP="001E5898">
            <w:r w:rsidRPr="002E1C13">
              <w:t xml:space="preserve">Annual </w:t>
            </w:r>
            <w:r>
              <w:t>w</w:t>
            </w:r>
            <w:r w:rsidRPr="002E1C13">
              <w:t xml:space="preserve">ater </w:t>
            </w:r>
            <w:r>
              <w:t>c</w:t>
            </w:r>
            <w:r w:rsidRPr="002E1C13">
              <w:t>onsumption</w:t>
            </w:r>
            <w:r>
              <w:t xml:space="preserve"> (m</w:t>
            </w:r>
            <w:r w:rsidRPr="00CF2945">
              <w:rPr>
                <w:vertAlign w:val="superscript"/>
              </w:rPr>
              <w:t>3</w:t>
            </w:r>
            <w:r>
              <w:t>/year)</w:t>
            </w:r>
          </w:p>
        </w:tc>
        <w:tc>
          <w:tcPr>
            <w:tcW w:w="4536" w:type="dxa"/>
            <w:tcBorders>
              <w:right w:val="single" w:sz="4" w:space="0" w:color="auto"/>
            </w:tcBorders>
          </w:tcPr>
          <w:p w14:paraId="70EF1859" w14:textId="77777777" w:rsidR="001E5898" w:rsidRDefault="001E5898" w:rsidP="001E5898"/>
        </w:tc>
        <w:tc>
          <w:tcPr>
            <w:tcW w:w="379" w:type="dxa"/>
            <w:tcBorders>
              <w:top w:val="nil"/>
              <w:left w:val="single" w:sz="4" w:space="0" w:color="auto"/>
              <w:bottom w:val="nil"/>
              <w:right w:val="nil"/>
            </w:tcBorders>
          </w:tcPr>
          <w:p w14:paraId="1F85EF24" w14:textId="77777777" w:rsidR="001E5898" w:rsidRDefault="001E5898" w:rsidP="001E5898"/>
        </w:tc>
      </w:tr>
      <w:tr w:rsidR="001E5898" w14:paraId="066F57D3" w14:textId="77777777" w:rsidTr="731A3C49">
        <w:tc>
          <w:tcPr>
            <w:tcW w:w="4106" w:type="dxa"/>
            <w:tcBorders>
              <w:right w:val="single" w:sz="4" w:space="0" w:color="auto"/>
            </w:tcBorders>
            <w:vAlign w:val="bottom"/>
          </w:tcPr>
          <w:p w14:paraId="16C8CB41" w14:textId="75E4D0DE" w:rsidR="001E5898" w:rsidRPr="002E1C13" w:rsidRDefault="001E5898" w:rsidP="001E5898">
            <w:r w:rsidRPr="002E1C13">
              <w:t xml:space="preserve">Average </w:t>
            </w:r>
            <w:r>
              <w:t>daily w</w:t>
            </w:r>
            <w:r w:rsidRPr="002E1C13">
              <w:t xml:space="preserve">ater </w:t>
            </w:r>
            <w:r>
              <w:t>d</w:t>
            </w:r>
            <w:r w:rsidRPr="002E1C13">
              <w:t>emand</w:t>
            </w:r>
            <w:r>
              <w:t xml:space="preserve"> (m</w:t>
            </w:r>
            <w:r w:rsidRPr="00CF2945">
              <w:rPr>
                <w:vertAlign w:val="superscript"/>
              </w:rPr>
              <w:t>3</w:t>
            </w:r>
            <w:r>
              <w:t>/day)</w:t>
            </w:r>
          </w:p>
        </w:tc>
        <w:tc>
          <w:tcPr>
            <w:tcW w:w="4536" w:type="dxa"/>
            <w:tcBorders>
              <w:right w:val="single" w:sz="4" w:space="0" w:color="auto"/>
            </w:tcBorders>
          </w:tcPr>
          <w:p w14:paraId="302A4778" w14:textId="77777777" w:rsidR="001E5898" w:rsidRDefault="001E5898" w:rsidP="001E5898"/>
        </w:tc>
        <w:tc>
          <w:tcPr>
            <w:tcW w:w="379" w:type="dxa"/>
            <w:tcBorders>
              <w:top w:val="nil"/>
              <w:left w:val="single" w:sz="4" w:space="0" w:color="auto"/>
              <w:bottom w:val="nil"/>
              <w:right w:val="nil"/>
            </w:tcBorders>
          </w:tcPr>
          <w:p w14:paraId="61048BAD" w14:textId="77777777" w:rsidR="001E5898" w:rsidRDefault="001E5898" w:rsidP="001E5898"/>
        </w:tc>
      </w:tr>
      <w:tr w:rsidR="001E5898" w14:paraId="78447A8D" w14:textId="77777777" w:rsidTr="731A3C49">
        <w:tc>
          <w:tcPr>
            <w:tcW w:w="4106" w:type="dxa"/>
            <w:tcBorders>
              <w:right w:val="single" w:sz="4" w:space="0" w:color="auto"/>
            </w:tcBorders>
            <w:vAlign w:val="bottom"/>
          </w:tcPr>
          <w:p w14:paraId="7888E34F" w14:textId="662DD4B3" w:rsidR="001E5898" w:rsidRPr="004460B3" w:rsidRDefault="001E5898" w:rsidP="001E5898">
            <w:r w:rsidRPr="004460B3">
              <w:t>Peak daily water demand (m</w:t>
            </w:r>
            <w:r w:rsidRPr="004460B3">
              <w:rPr>
                <w:vertAlign w:val="superscript"/>
              </w:rPr>
              <w:t>3</w:t>
            </w:r>
            <w:r w:rsidRPr="004460B3">
              <w:t>/day)</w:t>
            </w:r>
          </w:p>
        </w:tc>
        <w:tc>
          <w:tcPr>
            <w:tcW w:w="4536" w:type="dxa"/>
            <w:tcBorders>
              <w:right w:val="single" w:sz="4" w:space="0" w:color="auto"/>
            </w:tcBorders>
          </w:tcPr>
          <w:p w14:paraId="36854D9A" w14:textId="77777777" w:rsidR="001E5898" w:rsidRDefault="001E5898" w:rsidP="001E5898"/>
        </w:tc>
        <w:tc>
          <w:tcPr>
            <w:tcW w:w="379" w:type="dxa"/>
            <w:tcBorders>
              <w:top w:val="nil"/>
              <w:left w:val="single" w:sz="4" w:space="0" w:color="auto"/>
              <w:bottom w:val="nil"/>
              <w:right w:val="nil"/>
            </w:tcBorders>
          </w:tcPr>
          <w:p w14:paraId="32FEE92F" w14:textId="77777777" w:rsidR="001E5898" w:rsidRDefault="001E5898" w:rsidP="001E5898"/>
        </w:tc>
      </w:tr>
      <w:tr w:rsidR="004460B3" w14:paraId="12E98D1D" w14:textId="77777777" w:rsidTr="31173C7A">
        <w:tc>
          <w:tcPr>
            <w:tcW w:w="8642" w:type="dxa"/>
            <w:gridSpan w:val="2"/>
            <w:tcBorders>
              <w:right w:val="single" w:sz="4" w:space="0" w:color="auto"/>
            </w:tcBorders>
            <w:shd w:val="clear" w:color="auto" w:fill="BDD6EE" w:themeFill="accent5" w:themeFillTint="66"/>
            <w:vAlign w:val="bottom"/>
          </w:tcPr>
          <w:p w14:paraId="06D08DA1" w14:textId="16184715" w:rsidR="004460B3" w:rsidRPr="000C5A2A" w:rsidRDefault="004460B3" w:rsidP="001E5898">
            <w:pPr>
              <w:rPr>
                <w:b/>
                <w:bCs/>
              </w:rPr>
            </w:pPr>
            <w:r w:rsidRPr="000C5A2A">
              <w:rPr>
                <w:b/>
                <w:bCs/>
              </w:rPr>
              <w:t>Anglian Water/site water connection location (Grid ref)</w:t>
            </w:r>
          </w:p>
        </w:tc>
        <w:tc>
          <w:tcPr>
            <w:tcW w:w="379" w:type="dxa"/>
            <w:tcBorders>
              <w:top w:val="nil"/>
              <w:left w:val="single" w:sz="4" w:space="0" w:color="auto"/>
              <w:bottom w:val="nil"/>
              <w:right w:val="nil"/>
            </w:tcBorders>
          </w:tcPr>
          <w:p w14:paraId="4A895E0A" w14:textId="6AD84B60" w:rsidR="004460B3" w:rsidRDefault="004460B3" w:rsidP="001E5898"/>
        </w:tc>
      </w:tr>
      <w:tr w:rsidR="001E5898" w14:paraId="3E7A3C6D" w14:textId="77777777" w:rsidTr="731A3C49">
        <w:tc>
          <w:tcPr>
            <w:tcW w:w="4106" w:type="dxa"/>
            <w:tcBorders>
              <w:right w:val="single" w:sz="4" w:space="0" w:color="auto"/>
            </w:tcBorders>
            <w:vAlign w:val="bottom"/>
          </w:tcPr>
          <w:p w14:paraId="2A85D288" w14:textId="5F4F4B1F" w:rsidR="001E5898" w:rsidRDefault="001E5898" w:rsidP="001E5898">
            <w:r w:rsidRPr="002E1C13">
              <w:t xml:space="preserve">Meter Serial Number </w:t>
            </w:r>
            <w:r>
              <w:t>and size</w:t>
            </w:r>
          </w:p>
        </w:tc>
        <w:tc>
          <w:tcPr>
            <w:tcW w:w="4536" w:type="dxa"/>
            <w:tcBorders>
              <w:right w:val="single" w:sz="4" w:space="0" w:color="auto"/>
            </w:tcBorders>
          </w:tcPr>
          <w:p w14:paraId="3615284C" w14:textId="77777777" w:rsidR="001E5898" w:rsidRDefault="001E5898" w:rsidP="001E5898"/>
        </w:tc>
        <w:tc>
          <w:tcPr>
            <w:tcW w:w="379" w:type="dxa"/>
            <w:tcBorders>
              <w:top w:val="nil"/>
              <w:left w:val="single" w:sz="4" w:space="0" w:color="auto"/>
              <w:bottom w:val="nil"/>
              <w:right w:val="nil"/>
            </w:tcBorders>
          </w:tcPr>
          <w:p w14:paraId="6AEA6D91" w14:textId="2DC9E9A5" w:rsidR="001E5898" w:rsidRDefault="001E5898" w:rsidP="001E5898"/>
        </w:tc>
      </w:tr>
      <w:tr w:rsidR="001E5898" w14:paraId="0279FE99" w14:textId="77777777" w:rsidTr="731A3C49">
        <w:tc>
          <w:tcPr>
            <w:tcW w:w="4106" w:type="dxa"/>
            <w:tcBorders>
              <w:right w:val="single" w:sz="4" w:space="0" w:color="auto"/>
            </w:tcBorders>
            <w:vAlign w:val="bottom"/>
          </w:tcPr>
          <w:p w14:paraId="34E29ADD" w14:textId="020BF943" w:rsidR="001E5898" w:rsidRDefault="001E5898" w:rsidP="001E5898">
            <w:r w:rsidRPr="002E1C13">
              <w:t xml:space="preserve">Site </w:t>
            </w:r>
            <w:r>
              <w:t>w</w:t>
            </w:r>
            <w:r w:rsidRPr="002E1C13">
              <w:t xml:space="preserve">ater </w:t>
            </w:r>
            <w:r>
              <w:t>s</w:t>
            </w:r>
            <w:r w:rsidRPr="002E1C13">
              <w:t xml:space="preserve">upply </w:t>
            </w:r>
            <w:r>
              <w:t>i</w:t>
            </w:r>
            <w:r w:rsidRPr="002E1C13">
              <w:t xml:space="preserve">nternal and </w:t>
            </w:r>
            <w:r>
              <w:t>e</w:t>
            </w:r>
            <w:r w:rsidRPr="002E1C13">
              <w:t>xternal pipe diameters</w:t>
            </w:r>
          </w:p>
        </w:tc>
        <w:tc>
          <w:tcPr>
            <w:tcW w:w="4536" w:type="dxa"/>
            <w:tcBorders>
              <w:right w:val="single" w:sz="4" w:space="0" w:color="auto"/>
            </w:tcBorders>
          </w:tcPr>
          <w:p w14:paraId="5C470CCC" w14:textId="77777777" w:rsidR="001E5898" w:rsidRDefault="001E5898" w:rsidP="001E5898"/>
        </w:tc>
        <w:tc>
          <w:tcPr>
            <w:tcW w:w="379" w:type="dxa"/>
            <w:tcBorders>
              <w:top w:val="nil"/>
              <w:left w:val="single" w:sz="4" w:space="0" w:color="auto"/>
              <w:bottom w:val="nil"/>
              <w:right w:val="nil"/>
            </w:tcBorders>
          </w:tcPr>
          <w:p w14:paraId="745BD7FD" w14:textId="5036AAE6" w:rsidR="001E5898" w:rsidRDefault="001E5898" w:rsidP="001E5898"/>
        </w:tc>
      </w:tr>
      <w:tr w:rsidR="001E5898" w14:paraId="67F4A4E5" w14:textId="77777777" w:rsidTr="731A3C49">
        <w:tc>
          <w:tcPr>
            <w:tcW w:w="4106" w:type="dxa"/>
            <w:tcBorders>
              <w:right w:val="single" w:sz="4" w:space="0" w:color="auto"/>
            </w:tcBorders>
            <w:vAlign w:val="bottom"/>
          </w:tcPr>
          <w:p w14:paraId="58269535" w14:textId="235B8C94" w:rsidR="001E5898" w:rsidRDefault="001E5898" w:rsidP="001E5898">
            <w:r w:rsidRPr="002E1C13">
              <w:t xml:space="preserve">Site </w:t>
            </w:r>
            <w:r>
              <w:t>w</w:t>
            </w:r>
            <w:r w:rsidRPr="002E1C13">
              <w:t xml:space="preserve">ater </w:t>
            </w:r>
            <w:r>
              <w:t>s</w:t>
            </w:r>
            <w:r w:rsidRPr="002E1C13">
              <w:t>upply pipe length to first point of use</w:t>
            </w:r>
          </w:p>
        </w:tc>
        <w:tc>
          <w:tcPr>
            <w:tcW w:w="4536" w:type="dxa"/>
            <w:tcBorders>
              <w:right w:val="single" w:sz="4" w:space="0" w:color="auto"/>
            </w:tcBorders>
          </w:tcPr>
          <w:p w14:paraId="5EFEBEAF" w14:textId="77777777" w:rsidR="001E5898" w:rsidRDefault="001E5898" w:rsidP="001E5898"/>
        </w:tc>
        <w:tc>
          <w:tcPr>
            <w:tcW w:w="379" w:type="dxa"/>
            <w:tcBorders>
              <w:top w:val="nil"/>
              <w:left w:val="single" w:sz="4" w:space="0" w:color="auto"/>
              <w:bottom w:val="nil"/>
              <w:right w:val="nil"/>
            </w:tcBorders>
          </w:tcPr>
          <w:p w14:paraId="5B36FF7F" w14:textId="40BAF2BB" w:rsidR="001E5898" w:rsidRDefault="001E5898" w:rsidP="001E5898"/>
        </w:tc>
      </w:tr>
      <w:tr w:rsidR="000D1F11" w14:paraId="111C3121" w14:textId="77777777" w:rsidTr="31173C7A">
        <w:tc>
          <w:tcPr>
            <w:tcW w:w="8642" w:type="dxa"/>
            <w:gridSpan w:val="2"/>
            <w:tcBorders>
              <w:right w:val="single" w:sz="4" w:space="0" w:color="auto"/>
            </w:tcBorders>
            <w:shd w:val="clear" w:color="auto" w:fill="BDD6EE" w:themeFill="accent5" w:themeFillTint="66"/>
            <w:vAlign w:val="bottom"/>
          </w:tcPr>
          <w:p w14:paraId="084C109C" w14:textId="7D29208B" w:rsidR="000D1F11" w:rsidRPr="00701B9F" w:rsidRDefault="000D1F11" w:rsidP="001E5898">
            <w:pPr>
              <w:rPr>
                <w:b/>
                <w:bCs/>
              </w:rPr>
            </w:pPr>
            <w:r w:rsidRPr="00701B9F">
              <w:rPr>
                <w:b/>
                <w:bCs/>
              </w:rPr>
              <w:t xml:space="preserve">On-site water storage volume </w:t>
            </w:r>
          </w:p>
        </w:tc>
        <w:tc>
          <w:tcPr>
            <w:tcW w:w="379" w:type="dxa"/>
            <w:tcBorders>
              <w:top w:val="nil"/>
              <w:left w:val="single" w:sz="4" w:space="0" w:color="auto"/>
              <w:bottom w:val="nil"/>
              <w:right w:val="nil"/>
            </w:tcBorders>
          </w:tcPr>
          <w:p w14:paraId="63280387" w14:textId="6CDD7E88" w:rsidR="000D1F11" w:rsidRDefault="000D1F11" w:rsidP="001E5898"/>
        </w:tc>
      </w:tr>
      <w:tr w:rsidR="001E5898" w14:paraId="4D39D784" w14:textId="77777777" w:rsidTr="731A3C49">
        <w:tc>
          <w:tcPr>
            <w:tcW w:w="4106" w:type="dxa"/>
            <w:tcBorders>
              <w:right w:val="single" w:sz="4" w:space="0" w:color="auto"/>
            </w:tcBorders>
            <w:vAlign w:val="bottom"/>
          </w:tcPr>
          <w:p w14:paraId="172CCF22" w14:textId="36EB691E" w:rsidR="001E5898" w:rsidRDefault="00EB29D5" w:rsidP="001E5898">
            <w:r>
              <w:t>Effective water storage volume (m</w:t>
            </w:r>
            <w:r w:rsidRPr="00EB29D5">
              <w:rPr>
                <w:vertAlign w:val="superscript"/>
              </w:rPr>
              <w:t>3</w:t>
            </w:r>
            <w:r>
              <w:t>)</w:t>
            </w:r>
          </w:p>
        </w:tc>
        <w:tc>
          <w:tcPr>
            <w:tcW w:w="4536" w:type="dxa"/>
            <w:tcBorders>
              <w:right w:val="single" w:sz="4" w:space="0" w:color="auto"/>
            </w:tcBorders>
          </w:tcPr>
          <w:p w14:paraId="790E22D9" w14:textId="77777777" w:rsidR="001E5898" w:rsidRDefault="001E5898" w:rsidP="001E5898"/>
        </w:tc>
        <w:tc>
          <w:tcPr>
            <w:tcW w:w="379" w:type="dxa"/>
            <w:tcBorders>
              <w:top w:val="nil"/>
              <w:left w:val="single" w:sz="4" w:space="0" w:color="auto"/>
              <w:bottom w:val="nil"/>
              <w:right w:val="nil"/>
            </w:tcBorders>
          </w:tcPr>
          <w:p w14:paraId="2D1301D3" w14:textId="7FABB365" w:rsidR="001E5898" w:rsidRDefault="001E5898" w:rsidP="001E5898"/>
        </w:tc>
      </w:tr>
      <w:tr w:rsidR="00EB29D5" w14:paraId="5FB8885E" w14:textId="77777777" w:rsidTr="731A3C49">
        <w:tc>
          <w:tcPr>
            <w:tcW w:w="4106" w:type="dxa"/>
            <w:tcBorders>
              <w:right w:val="single" w:sz="4" w:space="0" w:color="auto"/>
            </w:tcBorders>
            <w:vAlign w:val="bottom"/>
          </w:tcPr>
          <w:p w14:paraId="1E9BE5B9" w14:textId="1EAE41BC" w:rsidR="00EB29D5" w:rsidRPr="002E1C13" w:rsidRDefault="00EB29D5" w:rsidP="001E5898">
            <w:r w:rsidRPr="002E1C13">
              <w:t xml:space="preserve">Height </w:t>
            </w:r>
            <w:r>
              <w:t>a</w:t>
            </w:r>
            <w:r w:rsidRPr="002E1C13">
              <w:t xml:space="preserve">bove </w:t>
            </w:r>
            <w:r>
              <w:t>g</w:t>
            </w:r>
            <w:r w:rsidRPr="002E1C13">
              <w:t xml:space="preserve">round </w:t>
            </w:r>
            <w:r>
              <w:t>l</w:t>
            </w:r>
            <w:r w:rsidRPr="002E1C13">
              <w:t xml:space="preserve">evel of </w:t>
            </w:r>
            <w:r>
              <w:t>i</w:t>
            </w:r>
            <w:r w:rsidRPr="002E1C13">
              <w:t xml:space="preserve">nlet to </w:t>
            </w:r>
            <w:r>
              <w:t>s</w:t>
            </w:r>
            <w:r w:rsidRPr="002E1C13">
              <w:t>torage</w:t>
            </w:r>
          </w:p>
        </w:tc>
        <w:tc>
          <w:tcPr>
            <w:tcW w:w="4536" w:type="dxa"/>
            <w:tcBorders>
              <w:right w:val="single" w:sz="4" w:space="0" w:color="auto"/>
            </w:tcBorders>
          </w:tcPr>
          <w:p w14:paraId="5DC8B908" w14:textId="77777777" w:rsidR="00EB29D5" w:rsidRDefault="00EB29D5" w:rsidP="001E5898"/>
        </w:tc>
        <w:tc>
          <w:tcPr>
            <w:tcW w:w="379" w:type="dxa"/>
            <w:tcBorders>
              <w:top w:val="nil"/>
              <w:left w:val="single" w:sz="4" w:space="0" w:color="auto"/>
              <w:bottom w:val="nil"/>
              <w:right w:val="nil"/>
            </w:tcBorders>
          </w:tcPr>
          <w:p w14:paraId="786F450A" w14:textId="77777777" w:rsidR="00EB29D5" w:rsidRDefault="00EB29D5" w:rsidP="001E5898"/>
        </w:tc>
      </w:tr>
      <w:tr w:rsidR="001E5898" w14:paraId="5AF8C8BE" w14:textId="77777777" w:rsidTr="731A3C49">
        <w:tc>
          <w:tcPr>
            <w:tcW w:w="4106" w:type="dxa"/>
            <w:tcBorders>
              <w:right w:val="single" w:sz="4" w:space="0" w:color="auto"/>
            </w:tcBorders>
            <w:vAlign w:val="bottom"/>
          </w:tcPr>
          <w:p w14:paraId="774E2787" w14:textId="2DF0747D" w:rsidR="001E5898" w:rsidRDefault="001E5898" w:rsidP="001E5898">
            <w:r w:rsidRPr="002E1C13">
              <w:t xml:space="preserve">Storage </w:t>
            </w:r>
            <w:r>
              <w:t>i</w:t>
            </w:r>
            <w:r w:rsidRPr="002E1C13">
              <w:t xml:space="preserve">nlet </w:t>
            </w:r>
            <w:r>
              <w:t>c</w:t>
            </w:r>
            <w:r w:rsidRPr="002E1C13">
              <w:t xml:space="preserve">ontrol </w:t>
            </w:r>
            <w:r>
              <w:t>d</w:t>
            </w:r>
            <w:r w:rsidRPr="002E1C13">
              <w:t>evice (ball-valve, motorised valve, etc)</w:t>
            </w:r>
          </w:p>
        </w:tc>
        <w:tc>
          <w:tcPr>
            <w:tcW w:w="4536" w:type="dxa"/>
            <w:tcBorders>
              <w:right w:val="single" w:sz="4" w:space="0" w:color="auto"/>
            </w:tcBorders>
          </w:tcPr>
          <w:p w14:paraId="51634B10" w14:textId="77777777" w:rsidR="001E5898" w:rsidRDefault="001E5898" w:rsidP="001E5898"/>
        </w:tc>
        <w:tc>
          <w:tcPr>
            <w:tcW w:w="379" w:type="dxa"/>
            <w:tcBorders>
              <w:top w:val="nil"/>
              <w:left w:val="single" w:sz="4" w:space="0" w:color="auto"/>
              <w:bottom w:val="nil"/>
              <w:right w:val="nil"/>
            </w:tcBorders>
          </w:tcPr>
          <w:p w14:paraId="0C4F583D" w14:textId="4031CBC6" w:rsidR="001E5898" w:rsidRDefault="001E5898" w:rsidP="001E5898"/>
        </w:tc>
      </w:tr>
      <w:tr w:rsidR="001E5898" w14:paraId="45AB5E17" w14:textId="77777777" w:rsidTr="731A3C49">
        <w:tc>
          <w:tcPr>
            <w:tcW w:w="4106" w:type="dxa"/>
            <w:tcBorders>
              <w:right w:val="single" w:sz="4" w:space="0" w:color="auto"/>
            </w:tcBorders>
            <w:vAlign w:val="bottom"/>
          </w:tcPr>
          <w:p w14:paraId="417D9027" w14:textId="5A82C703" w:rsidR="001E5898" w:rsidRPr="002E1C13" w:rsidRDefault="001E5898" w:rsidP="001E5898">
            <w:r w:rsidRPr="002E1C13">
              <w:t xml:space="preserve">Percentage of </w:t>
            </w:r>
            <w:r>
              <w:t>p</w:t>
            </w:r>
            <w:r w:rsidRPr="002E1C13">
              <w:t xml:space="preserve">rocess </w:t>
            </w:r>
            <w:r>
              <w:t>s</w:t>
            </w:r>
            <w:r w:rsidRPr="002E1C13">
              <w:t xml:space="preserve">upplied by </w:t>
            </w:r>
            <w:r>
              <w:t>o</w:t>
            </w:r>
            <w:r w:rsidRPr="002E1C13">
              <w:t xml:space="preserve">n-site </w:t>
            </w:r>
            <w:r>
              <w:t>w</w:t>
            </w:r>
            <w:r w:rsidRPr="002E1C13">
              <w:t xml:space="preserve">ater </w:t>
            </w:r>
            <w:r>
              <w:t>s</w:t>
            </w:r>
            <w:r w:rsidRPr="002E1C13">
              <w:t>torage</w:t>
            </w:r>
          </w:p>
        </w:tc>
        <w:tc>
          <w:tcPr>
            <w:tcW w:w="4536" w:type="dxa"/>
            <w:tcBorders>
              <w:right w:val="single" w:sz="4" w:space="0" w:color="auto"/>
            </w:tcBorders>
          </w:tcPr>
          <w:p w14:paraId="22F16187" w14:textId="77777777" w:rsidR="001E5898" w:rsidRDefault="001E5898" w:rsidP="001E5898"/>
        </w:tc>
        <w:tc>
          <w:tcPr>
            <w:tcW w:w="379" w:type="dxa"/>
            <w:tcBorders>
              <w:top w:val="nil"/>
              <w:left w:val="single" w:sz="4" w:space="0" w:color="auto"/>
              <w:bottom w:val="nil"/>
              <w:right w:val="nil"/>
            </w:tcBorders>
          </w:tcPr>
          <w:p w14:paraId="090FFEB7" w14:textId="7A40CC7A" w:rsidR="001E5898" w:rsidRDefault="001E5898" w:rsidP="001E5898"/>
        </w:tc>
      </w:tr>
    </w:tbl>
    <w:p w14:paraId="35F01D7F" w14:textId="77777777" w:rsidR="008E54FE" w:rsidRDefault="008E54FE" w:rsidP="008E54FE"/>
    <w:tbl>
      <w:tblPr>
        <w:tblStyle w:val="TableGrid"/>
        <w:tblW w:w="0" w:type="auto"/>
        <w:tblLook w:val="04A0" w:firstRow="1" w:lastRow="0" w:firstColumn="1" w:lastColumn="0" w:noHBand="0" w:noVBand="1"/>
      </w:tblPr>
      <w:tblGrid>
        <w:gridCol w:w="4106"/>
        <w:gridCol w:w="4536"/>
      </w:tblGrid>
      <w:tr w:rsidR="00507727" w:rsidRPr="00A91469" w14:paraId="0E4569D7" w14:textId="444E80B2" w:rsidTr="00507727">
        <w:tc>
          <w:tcPr>
            <w:tcW w:w="8642" w:type="dxa"/>
            <w:gridSpan w:val="2"/>
            <w:tcBorders>
              <w:right w:val="single" w:sz="4" w:space="0" w:color="auto"/>
            </w:tcBorders>
            <w:shd w:val="clear" w:color="auto" w:fill="BDD6EE" w:themeFill="accent5" w:themeFillTint="66"/>
          </w:tcPr>
          <w:p w14:paraId="12AC1471" w14:textId="3ECF7D7A" w:rsidR="00507727" w:rsidRDefault="00507727" w:rsidP="00AC537C">
            <w:pPr>
              <w:rPr>
                <w:b/>
                <w:bCs/>
              </w:rPr>
            </w:pPr>
            <w:r>
              <w:rPr>
                <w:b/>
                <w:bCs/>
              </w:rPr>
              <w:t>Trade effluent</w:t>
            </w:r>
          </w:p>
        </w:tc>
      </w:tr>
      <w:tr w:rsidR="00507727" w14:paraId="6F245841" w14:textId="666369E8" w:rsidTr="00507727">
        <w:tc>
          <w:tcPr>
            <w:tcW w:w="4106" w:type="dxa"/>
            <w:tcBorders>
              <w:right w:val="single" w:sz="4" w:space="0" w:color="auto"/>
            </w:tcBorders>
            <w:vAlign w:val="bottom"/>
          </w:tcPr>
          <w:p w14:paraId="17FA0F29" w14:textId="1B7D8E84" w:rsidR="00507727" w:rsidRDefault="00507727" w:rsidP="003A7AC4">
            <w:r w:rsidRPr="00D80A49">
              <w:t xml:space="preserve">Total </w:t>
            </w:r>
            <w:r>
              <w:t>t</w:t>
            </w:r>
            <w:r w:rsidRPr="00D80A49">
              <w:t xml:space="preserve">rade </w:t>
            </w:r>
            <w:r>
              <w:t>e</w:t>
            </w:r>
            <w:r w:rsidRPr="00D80A49">
              <w:t xml:space="preserve">ffluent </w:t>
            </w:r>
            <w:proofErr w:type="gramStart"/>
            <w:r w:rsidRPr="00D80A49">
              <w:t xml:space="preserve">volume </w:t>
            </w:r>
            <w:r w:rsidR="00102814">
              <w:t xml:space="preserve"> (</w:t>
            </w:r>
            <w:proofErr w:type="gramEnd"/>
            <w:r w:rsidR="00102814">
              <w:t>m</w:t>
            </w:r>
            <w:r w:rsidR="00102814" w:rsidRPr="00BD1022">
              <w:rPr>
                <w:vertAlign w:val="superscript"/>
              </w:rPr>
              <w:t>3</w:t>
            </w:r>
            <w:r w:rsidR="00102814">
              <w:t>/</w:t>
            </w:r>
            <w:r w:rsidR="0001481E">
              <w:t>year</w:t>
            </w:r>
            <w:r w:rsidR="00102814">
              <w:t>)</w:t>
            </w:r>
          </w:p>
        </w:tc>
        <w:tc>
          <w:tcPr>
            <w:tcW w:w="4536" w:type="dxa"/>
            <w:tcBorders>
              <w:right w:val="single" w:sz="4" w:space="0" w:color="auto"/>
            </w:tcBorders>
          </w:tcPr>
          <w:p w14:paraId="0EE2DF99" w14:textId="77777777" w:rsidR="00507727" w:rsidRPr="00D80A49" w:rsidRDefault="00507727" w:rsidP="003A7AC4"/>
        </w:tc>
      </w:tr>
      <w:tr w:rsidR="00507727" w14:paraId="132902D0" w14:textId="74DF5041" w:rsidTr="00507727">
        <w:trPr>
          <w:trHeight w:val="276"/>
        </w:trPr>
        <w:tc>
          <w:tcPr>
            <w:tcW w:w="4106" w:type="dxa"/>
            <w:tcBorders>
              <w:right w:val="single" w:sz="4" w:space="0" w:color="auto"/>
            </w:tcBorders>
            <w:vAlign w:val="bottom"/>
          </w:tcPr>
          <w:p w14:paraId="605AB6F0" w14:textId="333B10F4" w:rsidR="00507727" w:rsidRDefault="00507727" w:rsidP="003A7AC4">
            <w:pPr>
              <w:spacing w:line="259" w:lineRule="auto"/>
            </w:pPr>
            <w:r w:rsidRPr="00D80A49">
              <w:t xml:space="preserve">Average </w:t>
            </w:r>
            <w:r w:rsidR="00102814">
              <w:t xml:space="preserve">daily </w:t>
            </w:r>
            <w:r>
              <w:t>t</w:t>
            </w:r>
            <w:r w:rsidRPr="00D80A49">
              <w:t xml:space="preserve">rade </w:t>
            </w:r>
            <w:r>
              <w:t>e</w:t>
            </w:r>
            <w:r w:rsidRPr="00D80A49">
              <w:t xml:space="preserve">ffluent </w:t>
            </w:r>
            <w:proofErr w:type="gramStart"/>
            <w:r w:rsidRPr="00D80A49">
              <w:t xml:space="preserve">discharge  </w:t>
            </w:r>
            <w:r w:rsidR="00102814">
              <w:t>(</w:t>
            </w:r>
            <w:proofErr w:type="gramEnd"/>
            <w:r w:rsidR="00102814">
              <w:t>m</w:t>
            </w:r>
            <w:r w:rsidR="00102814" w:rsidRPr="00BD1022">
              <w:rPr>
                <w:vertAlign w:val="superscript"/>
              </w:rPr>
              <w:t>3</w:t>
            </w:r>
            <w:r w:rsidR="0001481E">
              <w:t>/day)</w:t>
            </w:r>
          </w:p>
        </w:tc>
        <w:tc>
          <w:tcPr>
            <w:tcW w:w="4536" w:type="dxa"/>
            <w:tcBorders>
              <w:right w:val="single" w:sz="4" w:space="0" w:color="auto"/>
            </w:tcBorders>
          </w:tcPr>
          <w:p w14:paraId="3616C43A" w14:textId="77777777" w:rsidR="00507727" w:rsidRPr="00D80A49" w:rsidRDefault="00507727" w:rsidP="003A7AC4"/>
        </w:tc>
      </w:tr>
      <w:tr w:rsidR="00507727" w14:paraId="4B469781" w14:textId="6CCBD89E" w:rsidTr="00507727">
        <w:tc>
          <w:tcPr>
            <w:tcW w:w="4106" w:type="dxa"/>
            <w:tcBorders>
              <w:right w:val="single" w:sz="4" w:space="0" w:color="auto"/>
            </w:tcBorders>
            <w:vAlign w:val="bottom"/>
          </w:tcPr>
          <w:p w14:paraId="275D8F13" w14:textId="385D70F3" w:rsidR="00507727" w:rsidRDefault="00507727" w:rsidP="003A7AC4">
            <w:pPr>
              <w:spacing w:line="259" w:lineRule="auto"/>
            </w:pPr>
            <w:r w:rsidRPr="00D80A49">
              <w:t xml:space="preserve">Peak </w:t>
            </w:r>
            <w:r w:rsidR="0001481E">
              <w:t xml:space="preserve">daily </w:t>
            </w:r>
            <w:r>
              <w:t>t</w:t>
            </w:r>
            <w:r w:rsidRPr="00D80A49">
              <w:t xml:space="preserve">rade </w:t>
            </w:r>
            <w:r>
              <w:t>e</w:t>
            </w:r>
            <w:r w:rsidRPr="00D80A49">
              <w:t xml:space="preserve">ffluent </w:t>
            </w:r>
            <w:proofErr w:type="gramStart"/>
            <w:r w:rsidRPr="00D80A49">
              <w:t xml:space="preserve">discharge  </w:t>
            </w:r>
            <w:r w:rsidR="0001481E">
              <w:t>(</w:t>
            </w:r>
            <w:proofErr w:type="gramEnd"/>
            <w:r w:rsidR="0001481E">
              <w:t>m</w:t>
            </w:r>
            <w:r w:rsidR="0001481E" w:rsidRPr="00BD1022">
              <w:rPr>
                <w:vertAlign w:val="superscript"/>
              </w:rPr>
              <w:t>3</w:t>
            </w:r>
            <w:r w:rsidR="0001481E">
              <w:t>/day)</w:t>
            </w:r>
          </w:p>
        </w:tc>
        <w:tc>
          <w:tcPr>
            <w:tcW w:w="4536" w:type="dxa"/>
            <w:tcBorders>
              <w:right w:val="single" w:sz="4" w:space="0" w:color="auto"/>
            </w:tcBorders>
          </w:tcPr>
          <w:p w14:paraId="63420E4C" w14:textId="77777777" w:rsidR="00507727" w:rsidRPr="00D80A49" w:rsidRDefault="00507727" w:rsidP="003A7AC4"/>
        </w:tc>
      </w:tr>
      <w:tr w:rsidR="00507727" w14:paraId="7D141893" w14:textId="3C2E64B1" w:rsidTr="00507727">
        <w:tc>
          <w:tcPr>
            <w:tcW w:w="4106" w:type="dxa"/>
            <w:tcBorders>
              <w:right w:val="single" w:sz="4" w:space="0" w:color="auto"/>
            </w:tcBorders>
            <w:vAlign w:val="bottom"/>
          </w:tcPr>
          <w:p w14:paraId="110161DD" w14:textId="346C4488" w:rsidR="00507727" w:rsidRDefault="00507727" w:rsidP="003A7AC4">
            <w:r w:rsidRPr="00D80A49">
              <w:t xml:space="preserve">Trade </w:t>
            </w:r>
            <w:r>
              <w:t>e</w:t>
            </w:r>
            <w:r w:rsidRPr="00D80A49">
              <w:t xml:space="preserve">ffluent </w:t>
            </w:r>
            <w:r>
              <w:t>c</w:t>
            </w:r>
            <w:r w:rsidRPr="00D80A49">
              <w:t>onsent reference (if applicable)</w:t>
            </w:r>
          </w:p>
        </w:tc>
        <w:tc>
          <w:tcPr>
            <w:tcW w:w="4536" w:type="dxa"/>
            <w:tcBorders>
              <w:right w:val="single" w:sz="4" w:space="0" w:color="auto"/>
            </w:tcBorders>
          </w:tcPr>
          <w:p w14:paraId="5AD9B4F6" w14:textId="77777777" w:rsidR="00507727" w:rsidRPr="00D80A49" w:rsidRDefault="00507727" w:rsidP="003A7AC4"/>
        </w:tc>
      </w:tr>
      <w:tr w:rsidR="00507727" w14:paraId="19FF4ABC" w14:textId="7F1D5288" w:rsidTr="00507727">
        <w:tc>
          <w:tcPr>
            <w:tcW w:w="4106" w:type="dxa"/>
            <w:tcBorders>
              <w:right w:val="single" w:sz="4" w:space="0" w:color="auto"/>
            </w:tcBorders>
            <w:vAlign w:val="bottom"/>
          </w:tcPr>
          <w:p w14:paraId="06FFAF93" w14:textId="1D5DD976" w:rsidR="00507727" w:rsidRDefault="00507727" w:rsidP="003A7AC4">
            <w:r w:rsidRPr="00D80A49">
              <w:t xml:space="preserve">Trade </w:t>
            </w:r>
            <w:r>
              <w:t>e</w:t>
            </w:r>
            <w:r w:rsidRPr="00D80A49">
              <w:t>ffluent connection location</w:t>
            </w:r>
            <w:r>
              <w:t xml:space="preserve"> </w:t>
            </w:r>
            <w:r w:rsidRPr="00D80A49">
              <w:t>(Grid ref)</w:t>
            </w:r>
          </w:p>
        </w:tc>
        <w:tc>
          <w:tcPr>
            <w:tcW w:w="4536" w:type="dxa"/>
            <w:tcBorders>
              <w:right w:val="single" w:sz="4" w:space="0" w:color="auto"/>
            </w:tcBorders>
          </w:tcPr>
          <w:p w14:paraId="22F41D26" w14:textId="77777777" w:rsidR="00507727" w:rsidRPr="00D80A49" w:rsidRDefault="00507727" w:rsidP="003A7AC4"/>
        </w:tc>
      </w:tr>
      <w:tr w:rsidR="00507727" w14:paraId="24197021" w14:textId="689C524B" w:rsidTr="00507727">
        <w:tc>
          <w:tcPr>
            <w:tcW w:w="4106" w:type="dxa"/>
            <w:tcBorders>
              <w:right w:val="single" w:sz="4" w:space="0" w:color="auto"/>
            </w:tcBorders>
            <w:vAlign w:val="bottom"/>
          </w:tcPr>
          <w:p w14:paraId="71E2C7D7" w14:textId="0876F8E9" w:rsidR="00507727" w:rsidRDefault="00507727" w:rsidP="003A7AC4">
            <w:r w:rsidRPr="00D80A49">
              <w:t xml:space="preserve">Trade </w:t>
            </w:r>
            <w:r>
              <w:t>e</w:t>
            </w:r>
            <w:r w:rsidRPr="00D80A49">
              <w:t>ffluent treatment plant description</w:t>
            </w:r>
          </w:p>
        </w:tc>
        <w:tc>
          <w:tcPr>
            <w:tcW w:w="4536" w:type="dxa"/>
            <w:tcBorders>
              <w:right w:val="single" w:sz="4" w:space="0" w:color="auto"/>
            </w:tcBorders>
          </w:tcPr>
          <w:p w14:paraId="500DEF52" w14:textId="77777777" w:rsidR="00507727" w:rsidRPr="00D80A49" w:rsidRDefault="00507727" w:rsidP="003A7AC4"/>
        </w:tc>
      </w:tr>
      <w:tr w:rsidR="00507727" w14:paraId="4057F4C3" w14:textId="3E11578E" w:rsidTr="00507727">
        <w:tc>
          <w:tcPr>
            <w:tcW w:w="4106" w:type="dxa"/>
            <w:tcBorders>
              <w:right w:val="single" w:sz="4" w:space="0" w:color="auto"/>
            </w:tcBorders>
            <w:vAlign w:val="bottom"/>
          </w:tcPr>
          <w:p w14:paraId="7EEF608D" w14:textId="2DBF4243" w:rsidR="00507727" w:rsidRDefault="00507727" w:rsidP="003A7AC4">
            <w:r w:rsidRPr="00D80A49">
              <w:t xml:space="preserve">Trade </w:t>
            </w:r>
            <w:r>
              <w:t>e</w:t>
            </w:r>
            <w:r w:rsidRPr="00D80A49">
              <w:t xml:space="preserve">ffluent </w:t>
            </w:r>
            <w:r>
              <w:t>c</w:t>
            </w:r>
            <w:r w:rsidRPr="00D80A49">
              <w:t>omposition</w:t>
            </w:r>
          </w:p>
        </w:tc>
        <w:tc>
          <w:tcPr>
            <w:tcW w:w="4536" w:type="dxa"/>
            <w:tcBorders>
              <w:right w:val="single" w:sz="4" w:space="0" w:color="auto"/>
            </w:tcBorders>
          </w:tcPr>
          <w:p w14:paraId="3A58C3C5" w14:textId="77777777" w:rsidR="00507727" w:rsidRPr="00D80A49" w:rsidRDefault="00507727" w:rsidP="003A7AC4"/>
        </w:tc>
      </w:tr>
    </w:tbl>
    <w:p w14:paraId="68CDFEE0" w14:textId="77777777" w:rsidR="002A7C6F" w:rsidRDefault="002A7C6F"/>
    <w:p w14:paraId="18971BAC" w14:textId="0A346B01" w:rsidR="00496C46" w:rsidRDefault="00944749" w:rsidP="0089056C">
      <w:pPr>
        <w:pStyle w:val="ListParagraph"/>
        <w:numPr>
          <w:ilvl w:val="0"/>
          <w:numId w:val="4"/>
        </w:numPr>
        <w:rPr>
          <w:rFonts w:cstheme="minorHAnsi"/>
          <w:b/>
          <w:color w:val="800080"/>
          <w:sz w:val="24"/>
          <w:szCs w:val="24"/>
        </w:rPr>
      </w:pPr>
      <w:r w:rsidRPr="0089056C">
        <w:rPr>
          <w:rFonts w:cstheme="minorHAnsi"/>
          <w:b/>
          <w:color w:val="800080"/>
          <w:sz w:val="24"/>
          <w:szCs w:val="24"/>
        </w:rPr>
        <w:t xml:space="preserve">New </w:t>
      </w:r>
      <w:r w:rsidR="00721818" w:rsidRPr="0089056C">
        <w:rPr>
          <w:rFonts w:cstheme="minorHAnsi"/>
          <w:b/>
          <w:color w:val="800080"/>
          <w:sz w:val="24"/>
          <w:szCs w:val="24"/>
        </w:rPr>
        <w:t xml:space="preserve">(or additional needs) </w:t>
      </w:r>
      <w:r w:rsidRPr="0089056C">
        <w:rPr>
          <w:rFonts w:cstheme="minorHAnsi"/>
          <w:b/>
          <w:color w:val="800080"/>
          <w:sz w:val="24"/>
          <w:szCs w:val="24"/>
        </w:rPr>
        <w:t>site</w:t>
      </w:r>
      <w:r w:rsidR="00967C3C" w:rsidRPr="0089056C">
        <w:rPr>
          <w:rFonts w:cstheme="minorHAnsi"/>
          <w:b/>
          <w:color w:val="800080"/>
          <w:sz w:val="24"/>
          <w:szCs w:val="24"/>
        </w:rPr>
        <w:t xml:space="preserve"> </w:t>
      </w:r>
      <w:r w:rsidRPr="0089056C">
        <w:rPr>
          <w:rFonts w:cstheme="minorHAnsi"/>
          <w:b/>
          <w:color w:val="800080"/>
          <w:sz w:val="24"/>
          <w:szCs w:val="24"/>
        </w:rPr>
        <w:t>supply and discharge requ</w:t>
      </w:r>
      <w:r w:rsidR="004C743F" w:rsidRPr="0089056C">
        <w:rPr>
          <w:rFonts w:cstheme="minorHAnsi"/>
          <w:b/>
          <w:color w:val="800080"/>
          <w:sz w:val="24"/>
          <w:szCs w:val="24"/>
        </w:rPr>
        <w:t>irements</w:t>
      </w:r>
    </w:p>
    <w:p w14:paraId="5FBD3775" w14:textId="77777777" w:rsidR="0089056C" w:rsidRPr="0089056C" w:rsidRDefault="0089056C" w:rsidP="0089056C">
      <w:pPr>
        <w:pStyle w:val="ListParagraph"/>
        <w:ind w:left="360"/>
        <w:rPr>
          <w:rFonts w:cstheme="minorHAnsi"/>
          <w:b/>
          <w:color w:val="800080"/>
          <w:sz w:val="24"/>
          <w:szCs w:val="24"/>
        </w:rPr>
      </w:pPr>
    </w:p>
    <w:tbl>
      <w:tblPr>
        <w:tblStyle w:val="TableGrid"/>
        <w:tblW w:w="0" w:type="auto"/>
        <w:tblLook w:val="04A0" w:firstRow="1" w:lastRow="0" w:firstColumn="1" w:lastColumn="0" w:noHBand="0" w:noVBand="1"/>
      </w:tblPr>
      <w:tblGrid>
        <w:gridCol w:w="4106"/>
        <w:gridCol w:w="4536"/>
        <w:gridCol w:w="379"/>
      </w:tblGrid>
      <w:tr w:rsidR="00944749" w14:paraId="67EEC48F" w14:textId="77777777" w:rsidTr="00AC537C">
        <w:tc>
          <w:tcPr>
            <w:tcW w:w="8642" w:type="dxa"/>
            <w:gridSpan w:val="2"/>
            <w:tcBorders>
              <w:right w:val="single" w:sz="4" w:space="0" w:color="auto"/>
            </w:tcBorders>
            <w:shd w:val="clear" w:color="auto" w:fill="BDD6EE" w:themeFill="accent5" w:themeFillTint="66"/>
          </w:tcPr>
          <w:p w14:paraId="620C77B6" w14:textId="5C5C7685" w:rsidR="00944749" w:rsidRDefault="008734AC" w:rsidP="00AC537C">
            <w:r>
              <w:rPr>
                <w:b/>
                <w:bCs/>
              </w:rPr>
              <w:t xml:space="preserve">Water demand </w:t>
            </w:r>
          </w:p>
        </w:tc>
        <w:tc>
          <w:tcPr>
            <w:tcW w:w="379" w:type="dxa"/>
            <w:tcBorders>
              <w:top w:val="nil"/>
              <w:left w:val="single" w:sz="4" w:space="0" w:color="auto"/>
              <w:bottom w:val="nil"/>
              <w:right w:val="nil"/>
            </w:tcBorders>
          </w:tcPr>
          <w:p w14:paraId="135967C6" w14:textId="77777777" w:rsidR="00944749" w:rsidRDefault="00944749" w:rsidP="00AC537C"/>
        </w:tc>
      </w:tr>
      <w:tr w:rsidR="00017017" w14:paraId="49B5C6D2" w14:textId="77777777" w:rsidTr="00AC537C">
        <w:tc>
          <w:tcPr>
            <w:tcW w:w="4106" w:type="dxa"/>
            <w:tcBorders>
              <w:right w:val="single" w:sz="4" w:space="0" w:color="auto"/>
            </w:tcBorders>
          </w:tcPr>
          <w:p w14:paraId="4DF7938A" w14:textId="44AB3D06" w:rsidR="00017017" w:rsidRDefault="00017017" w:rsidP="00017017">
            <w:r w:rsidRPr="00231192">
              <w:rPr>
                <w:rFonts w:eastAsia="Times New Roman"/>
              </w:rPr>
              <w:t>Quantity of water requested for domestic purposes</w:t>
            </w:r>
            <w:r w:rsidR="00B54181">
              <w:rPr>
                <w:rFonts w:eastAsia="Times New Roman"/>
              </w:rPr>
              <w:t xml:space="preserve"> </w:t>
            </w:r>
            <w:r w:rsidR="00241D98">
              <w:rPr>
                <w:rFonts w:eastAsia="Times New Roman"/>
              </w:rPr>
              <w:t>(m</w:t>
            </w:r>
            <w:r w:rsidR="00241D98" w:rsidRPr="00FB776C">
              <w:rPr>
                <w:rFonts w:eastAsia="Times New Roman"/>
                <w:vertAlign w:val="superscript"/>
              </w:rPr>
              <w:t>3</w:t>
            </w:r>
            <w:r w:rsidR="00241D98">
              <w:rPr>
                <w:rFonts w:eastAsia="Times New Roman"/>
              </w:rPr>
              <w:t>/day)</w:t>
            </w:r>
          </w:p>
        </w:tc>
        <w:tc>
          <w:tcPr>
            <w:tcW w:w="4536" w:type="dxa"/>
            <w:tcBorders>
              <w:right w:val="single" w:sz="4" w:space="0" w:color="auto"/>
            </w:tcBorders>
          </w:tcPr>
          <w:p w14:paraId="2DE3FD0F" w14:textId="79903395" w:rsidR="00017017" w:rsidRDefault="00017017" w:rsidP="00017017"/>
        </w:tc>
        <w:tc>
          <w:tcPr>
            <w:tcW w:w="379" w:type="dxa"/>
            <w:tcBorders>
              <w:top w:val="nil"/>
              <w:left w:val="single" w:sz="4" w:space="0" w:color="auto"/>
              <w:bottom w:val="nil"/>
              <w:right w:val="nil"/>
            </w:tcBorders>
          </w:tcPr>
          <w:p w14:paraId="1E6FFFD1" w14:textId="77777777" w:rsidR="00017017" w:rsidRDefault="00017017" w:rsidP="00017017"/>
        </w:tc>
      </w:tr>
      <w:tr w:rsidR="00017017" w14:paraId="4FD9CB99" w14:textId="77777777" w:rsidTr="00AC537C">
        <w:trPr>
          <w:trHeight w:val="276"/>
        </w:trPr>
        <w:tc>
          <w:tcPr>
            <w:tcW w:w="4106" w:type="dxa"/>
            <w:tcBorders>
              <w:right w:val="single" w:sz="4" w:space="0" w:color="auto"/>
            </w:tcBorders>
          </w:tcPr>
          <w:p w14:paraId="5D995495" w14:textId="60900591" w:rsidR="00017017" w:rsidRDefault="00017017" w:rsidP="00017017">
            <w:pPr>
              <w:spacing w:line="259" w:lineRule="auto"/>
            </w:pPr>
            <w:r w:rsidRPr="00231192">
              <w:rPr>
                <w:rFonts w:eastAsia="Times New Roman"/>
              </w:rPr>
              <w:t xml:space="preserve">Quantity of water requested for non-domestic </w:t>
            </w:r>
            <w:r w:rsidR="00E67E50">
              <w:rPr>
                <w:rFonts w:eastAsia="Times New Roman"/>
              </w:rPr>
              <w:t xml:space="preserve">(process) </w:t>
            </w:r>
            <w:r w:rsidRPr="00231192">
              <w:rPr>
                <w:rFonts w:eastAsia="Times New Roman"/>
              </w:rPr>
              <w:t>purposes</w:t>
            </w:r>
            <w:r w:rsidR="00B54181">
              <w:rPr>
                <w:rFonts w:eastAsia="Times New Roman"/>
              </w:rPr>
              <w:t xml:space="preserve"> </w:t>
            </w:r>
            <w:r w:rsidR="00241D98">
              <w:rPr>
                <w:rFonts w:eastAsia="Times New Roman"/>
              </w:rPr>
              <w:t>(m</w:t>
            </w:r>
            <w:r w:rsidR="00241D98" w:rsidRPr="00FB776C">
              <w:rPr>
                <w:rFonts w:eastAsia="Times New Roman"/>
                <w:vertAlign w:val="superscript"/>
              </w:rPr>
              <w:t>3</w:t>
            </w:r>
            <w:r w:rsidR="00241D98">
              <w:rPr>
                <w:rFonts w:eastAsia="Times New Roman"/>
              </w:rPr>
              <w:t>/day)</w:t>
            </w:r>
          </w:p>
        </w:tc>
        <w:tc>
          <w:tcPr>
            <w:tcW w:w="4536" w:type="dxa"/>
            <w:tcBorders>
              <w:right w:val="single" w:sz="4" w:space="0" w:color="auto"/>
            </w:tcBorders>
          </w:tcPr>
          <w:p w14:paraId="5E4EC05A" w14:textId="6E02B96B" w:rsidR="00017017" w:rsidRDefault="00017017" w:rsidP="00017017"/>
        </w:tc>
        <w:tc>
          <w:tcPr>
            <w:tcW w:w="379" w:type="dxa"/>
            <w:tcBorders>
              <w:top w:val="nil"/>
              <w:left w:val="single" w:sz="4" w:space="0" w:color="auto"/>
              <w:bottom w:val="nil"/>
              <w:right w:val="nil"/>
            </w:tcBorders>
          </w:tcPr>
          <w:p w14:paraId="0E362FF0" w14:textId="77777777" w:rsidR="00017017" w:rsidRDefault="00017017" w:rsidP="00017017"/>
        </w:tc>
      </w:tr>
      <w:tr w:rsidR="00017017" w14:paraId="3786E6FE" w14:textId="77777777" w:rsidTr="00AC537C">
        <w:tc>
          <w:tcPr>
            <w:tcW w:w="4106" w:type="dxa"/>
            <w:tcBorders>
              <w:right w:val="single" w:sz="4" w:space="0" w:color="auto"/>
            </w:tcBorders>
          </w:tcPr>
          <w:p w14:paraId="71649C5F" w14:textId="3B4680DD" w:rsidR="00017017" w:rsidRDefault="00017017" w:rsidP="00017017">
            <w:pPr>
              <w:spacing w:line="259" w:lineRule="auto"/>
            </w:pPr>
            <w:r w:rsidRPr="00231192">
              <w:rPr>
                <w:rFonts w:eastAsia="Times New Roman"/>
              </w:rPr>
              <w:lastRenderedPageBreak/>
              <w:t>Any water required for the purposes of firefighting</w:t>
            </w:r>
          </w:p>
        </w:tc>
        <w:tc>
          <w:tcPr>
            <w:tcW w:w="4536" w:type="dxa"/>
            <w:tcBorders>
              <w:right w:val="single" w:sz="4" w:space="0" w:color="auto"/>
            </w:tcBorders>
          </w:tcPr>
          <w:p w14:paraId="3BCFE904" w14:textId="6FDF8BCA" w:rsidR="00017017" w:rsidRDefault="00017017" w:rsidP="00017017"/>
        </w:tc>
        <w:tc>
          <w:tcPr>
            <w:tcW w:w="379" w:type="dxa"/>
            <w:tcBorders>
              <w:top w:val="nil"/>
              <w:left w:val="single" w:sz="4" w:space="0" w:color="auto"/>
              <w:bottom w:val="nil"/>
              <w:right w:val="nil"/>
            </w:tcBorders>
          </w:tcPr>
          <w:p w14:paraId="322B05B6" w14:textId="77777777" w:rsidR="00017017" w:rsidRDefault="00017017" w:rsidP="00017017"/>
        </w:tc>
      </w:tr>
      <w:tr w:rsidR="00017017" w14:paraId="6001B5A4" w14:textId="77777777" w:rsidTr="00AC537C">
        <w:tc>
          <w:tcPr>
            <w:tcW w:w="4106" w:type="dxa"/>
            <w:tcBorders>
              <w:right w:val="single" w:sz="4" w:space="0" w:color="auto"/>
            </w:tcBorders>
          </w:tcPr>
          <w:p w14:paraId="4D5869E0" w14:textId="6224CFAD" w:rsidR="00017017" w:rsidRDefault="00017017" w:rsidP="00017017">
            <w:r w:rsidRPr="00231192">
              <w:rPr>
                <w:rFonts w:eastAsia="Times New Roman"/>
              </w:rPr>
              <w:t>Quality of water required i.e. potable or non-potable</w:t>
            </w:r>
          </w:p>
        </w:tc>
        <w:tc>
          <w:tcPr>
            <w:tcW w:w="4536" w:type="dxa"/>
            <w:tcBorders>
              <w:right w:val="single" w:sz="4" w:space="0" w:color="auto"/>
            </w:tcBorders>
          </w:tcPr>
          <w:p w14:paraId="53E29AC7" w14:textId="162A4D2E" w:rsidR="00017017" w:rsidRDefault="00017017" w:rsidP="00017017"/>
        </w:tc>
        <w:tc>
          <w:tcPr>
            <w:tcW w:w="379" w:type="dxa"/>
            <w:tcBorders>
              <w:top w:val="nil"/>
              <w:left w:val="single" w:sz="4" w:space="0" w:color="auto"/>
              <w:bottom w:val="nil"/>
              <w:right w:val="nil"/>
            </w:tcBorders>
          </w:tcPr>
          <w:p w14:paraId="3758AD6B" w14:textId="77777777" w:rsidR="00017017" w:rsidRDefault="00017017" w:rsidP="00017017"/>
        </w:tc>
      </w:tr>
      <w:tr w:rsidR="00017017" w14:paraId="7D20A364" w14:textId="77777777" w:rsidTr="00AC537C">
        <w:tc>
          <w:tcPr>
            <w:tcW w:w="4106" w:type="dxa"/>
            <w:tcBorders>
              <w:right w:val="single" w:sz="4" w:space="0" w:color="auto"/>
            </w:tcBorders>
          </w:tcPr>
          <w:p w14:paraId="3CA23144" w14:textId="41F4AFE6" w:rsidR="00017017" w:rsidRDefault="00017017" w:rsidP="00017017">
            <w:r w:rsidRPr="00231192">
              <w:rPr>
                <w:rFonts w:eastAsia="Times New Roman"/>
              </w:rPr>
              <w:t>Average daily demand</w:t>
            </w:r>
            <w:r w:rsidR="00E67E50">
              <w:rPr>
                <w:rFonts w:eastAsia="Times New Roman"/>
              </w:rPr>
              <w:t xml:space="preserve"> (m</w:t>
            </w:r>
            <w:r w:rsidR="00E67E50" w:rsidRPr="00FB776C">
              <w:rPr>
                <w:rFonts w:eastAsia="Times New Roman"/>
                <w:vertAlign w:val="superscript"/>
              </w:rPr>
              <w:t>3</w:t>
            </w:r>
            <w:r w:rsidR="00E67E50">
              <w:rPr>
                <w:rFonts w:eastAsia="Times New Roman"/>
              </w:rPr>
              <w:t>/day)</w:t>
            </w:r>
          </w:p>
        </w:tc>
        <w:tc>
          <w:tcPr>
            <w:tcW w:w="4536" w:type="dxa"/>
            <w:tcBorders>
              <w:right w:val="single" w:sz="4" w:space="0" w:color="auto"/>
            </w:tcBorders>
          </w:tcPr>
          <w:p w14:paraId="3548CBA1" w14:textId="723C80E9" w:rsidR="00017017" w:rsidRDefault="00017017" w:rsidP="00017017"/>
        </w:tc>
        <w:tc>
          <w:tcPr>
            <w:tcW w:w="379" w:type="dxa"/>
            <w:tcBorders>
              <w:top w:val="nil"/>
              <w:left w:val="single" w:sz="4" w:space="0" w:color="auto"/>
              <w:bottom w:val="nil"/>
              <w:right w:val="nil"/>
            </w:tcBorders>
          </w:tcPr>
          <w:p w14:paraId="44B8B5BB" w14:textId="77777777" w:rsidR="00017017" w:rsidRDefault="00017017" w:rsidP="00017017"/>
        </w:tc>
      </w:tr>
      <w:tr w:rsidR="00017017" w14:paraId="4AAB1627" w14:textId="77777777" w:rsidTr="00AC537C">
        <w:tc>
          <w:tcPr>
            <w:tcW w:w="4106" w:type="dxa"/>
            <w:tcBorders>
              <w:right w:val="single" w:sz="4" w:space="0" w:color="auto"/>
            </w:tcBorders>
          </w:tcPr>
          <w:p w14:paraId="68293913" w14:textId="0F31E125" w:rsidR="00017017" w:rsidRDefault="00017017" w:rsidP="00017017">
            <w:r w:rsidRPr="00231192">
              <w:rPr>
                <w:rFonts w:eastAsia="Times New Roman"/>
              </w:rPr>
              <w:t>Peak daily demand (i.e. the highest volume we might have to supply in a day</w:t>
            </w:r>
            <w:r w:rsidR="00E67E50">
              <w:rPr>
                <w:rFonts w:eastAsia="Times New Roman"/>
              </w:rPr>
              <w:t xml:space="preserve"> in m</w:t>
            </w:r>
            <w:r w:rsidR="00E67E50" w:rsidRPr="00FB776C">
              <w:rPr>
                <w:rFonts w:eastAsia="Times New Roman"/>
                <w:vertAlign w:val="superscript"/>
              </w:rPr>
              <w:t>3</w:t>
            </w:r>
            <w:r w:rsidR="00E67E50">
              <w:rPr>
                <w:rFonts w:eastAsia="Times New Roman"/>
              </w:rPr>
              <w:t>/day</w:t>
            </w:r>
            <w:r w:rsidRPr="00231192">
              <w:rPr>
                <w:rFonts w:eastAsia="Times New Roman"/>
              </w:rPr>
              <w:t>)</w:t>
            </w:r>
          </w:p>
        </w:tc>
        <w:tc>
          <w:tcPr>
            <w:tcW w:w="4536" w:type="dxa"/>
            <w:tcBorders>
              <w:right w:val="single" w:sz="4" w:space="0" w:color="auto"/>
            </w:tcBorders>
          </w:tcPr>
          <w:p w14:paraId="107F7096" w14:textId="073CDFC9" w:rsidR="00017017" w:rsidRDefault="00017017" w:rsidP="00017017"/>
        </w:tc>
        <w:tc>
          <w:tcPr>
            <w:tcW w:w="379" w:type="dxa"/>
            <w:tcBorders>
              <w:top w:val="nil"/>
              <w:left w:val="single" w:sz="4" w:space="0" w:color="auto"/>
              <w:bottom w:val="nil"/>
              <w:right w:val="nil"/>
            </w:tcBorders>
          </w:tcPr>
          <w:p w14:paraId="040EE670" w14:textId="77777777" w:rsidR="00017017" w:rsidRDefault="00017017" w:rsidP="00017017"/>
        </w:tc>
      </w:tr>
      <w:tr w:rsidR="00F35B08" w14:paraId="4B14D2FF" w14:textId="77777777" w:rsidTr="00AC537C">
        <w:tc>
          <w:tcPr>
            <w:tcW w:w="4106" w:type="dxa"/>
            <w:tcBorders>
              <w:right w:val="single" w:sz="4" w:space="0" w:color="auto"/>
            </w:tcBorders>
          </w:tcPr>
          <w:p w14:paraId="201C1C3A" w14:textId="219FF375" w:rsidR="00F35B08" w:rsidRPr="00231192" w:rsidRDefault="009A7608" w:rsidP="00017017">
            <w:pPr>
              <w:rPr>
                <w:rFonts w:eastAsia="Times New Roman"/>
              </w:rPr>
            </w:pPr>
            <w:r>
              <w:rPr>
                <w:rFonts w:eastAsia="Times New Roman"/>
              </w:rPr>
              <w:t>Diurnal and annual profile (</w:t>
            </w:r>
            <w:r w:rsidR="00AA56D6">
              <w:rPr>
                <w:rFonts w:eastAsia="Times New Roman"/>
              </w:rPr>
              <w:t>m</w:t>
            </w:r>
            <w:r w:rsidR="00AA56D6" w:rsidRPr="00AA56D6">
              <w:rPr>
                <w:rFonts w:eastAsia="Times New Roman"/>
                <w:vertAlign w:val="superscript"/>
              </w:rPr>
              <w:t>3</w:t>
            </w:r>
            <w:r w:rsidR="00AA56D6">
              <w:rPr>
                <w:rFonts w:eastAsia="Times New Roman"/>
              </w:rPr>
              <w:t>)</w:t>
            </w:r>
          </w:p>
        </w:tc>
        <w:tc>
          <w:tcPr>
            <w:tcW w:w="4536" w:type="dxa"/>
            <w:tcBorders>
              <w:right w:val="single" w:sz="4" w:space="0" w:color="auto"/>
            </w:tcBorders>
          </w:tcPr>
          <w:p w14:paraId="7173AD3E" w14:textId="403D3591" w:rsidR="00F35B08" w:rsidRDefault="00F35B08" w:rsidP="00017017"/>
        </w:tc>
        <w:tc>
          <w:tcPr>
            <w:tcW w:w="379" w:type="dxa"/>
            <w:tcBorders>
              <w:top w:val="nil"/>
              <w:left w:val="single" w:sz="4" w:space="0" w:color="auto"/>
              <w:bottom w:val="nil"/>
              <w:right w:val="nil"/>
            </w:tcBorders>
          </w:tcPr>
          <w:p w14:paraId="7DCA0AFF" w14:textId="77777777" w:rsidR="00F35B08" w:rsidRDefault="00F35B08" w:rsidP="00017017"/>
        </w:tc>
      </w:tr>
      <w:tr w:rsidR="00017017" w14:paraId="55D51C06" w14:textId="77777777" w:rsidTr="00AC537C">
        <w:tc>
          <w:tcPr>
            <w:tcW w:w="4106" w:type="dxa"/>
            <w:tcBorders>
              <w:right w:val="single" w:sz="4" w:space="0" w:color="auto"/>
            </w:tcBorders>
          </w:tcPr>
          <w:p w14:paraId="207DAA3D" w14:textId="5BD9978C" w:rsidR="00017017" w:rsidRDefault="00017017" w:rsidP="00017017">
            <w:pPr>
              <w:rPr>
                <w:rFonts w:eastAsia="Times New Roman"/>
              </w:rPr>
            </w:pPr>
            <w:r w:rsidRPr="00231192">
              <w:rPr>
                <w:rFonts w:eastAsia="Times New Roman"/>
              </w:rPr>
              <w:t>Timescales</w:t>
            </w:r>
            <w:r w:rsidR="00E67E50">
              <w:rPr>
                <w:rFonts w:eastAsia="Times New Roman"/>
              </w:rPr>
              <w:t xml:space="preserve"> to </w:t>
            </w:r>
            <w:r w:rsidR="000A7E1E">
              <w:rPr>
                <w:rFonts w:eastAsia="Times New Roman"/>
              </w:rPr>
              <w:t>require the water</w:t>
            </w:r>
            <w:r w:rsidRPr="00231192">
              <w:rPr>
                <w:rFonts w:eastAsia="Times New Roman"/>
              </w:rPr>
              <w:t>, including any ‘ramping up’ to the full volumes</w:t>
            </w:r>
            <w:r w:rsidR="00671F88">
              <w:rPr>
                <w:rFonts w:eastAsia="Times New Roman"/>
              </w:rPr>
              <w:t xml:space="preserve"> e.g. construction needs and timescales</w:t>
            </w:r>
          </w:p>
        </w:tc>
        <w:tc>
          <w:tcPr>
            <w:tcW w:w="4536" w:type="dxa"/>
            <w:tcBorders>
              <w:right w:val="single" w:sz="4" w:space="0" w:color="auto"/>
            </w:tcBorders>
          </w:tcPr>
          <w:p w14:paraId="0FF8B85C" w14:textId="14B3B759" w:rsidR="00017017" w:rsidRDefault="00FA183C" w:rsidP="00017017">
            <w:r>
              <w:t xml:space="preserve"> </w:t>
            </w:r>
          </w:p>
        </w:tc>
        <w:tc>
          <w:tcPr>
            <w:tcW w:w="379" w:type="dxa"/>
            <w:tcBorders>
              <w:top w:val="nil"/>
              <w:left w:val="single" w:sz="4" w:space="0" w:color="auto"/>
              <w:bottom w:val="nil"/>
              <w:right w:val="nil"/>
            </w:tcBorders>
          </w:tcPr>
          <w:p w14:paraId="53C55EDD" w14:textId="77777777" w:rsidR="00017017" w:rsidRDefault="00017017" w:rsidP="00017017"/>
        </w:tc>
      </w:tr>
      <w:tr w:rsidR="00B21D67" w14:paraId="0CDC185D" w14:textId="77777777" w:rsidTr="007C2A03">
        <w:tc>
          <w:tcPr>
            <w:tcW w:w="8642" w:type="dxa"/>
            <w:gridSpan w:val="2"/>
            <w:tcBorders>
              <w:right w:val="single" w:sz="4" w:space="0" w:color="auto"/>
            </w:tcBorders>
            <w:shd w:val="clear" w:color="auto" w:fill="BDD6EE" w:themeFill="accent5" w:themeFillTint="66"/>
          </w:tcPr>
          <w:p w14:paraId="1B933F10" w14:textId="635F3E6C" w:rsidR="00B21D67" w:rsidRPr="007C2A03" w:rsidRDefault="00B21D67" w:rsidP="00B21D67">
            <w:pPr>
              <w:rPr>
                <w:b/>
                <w:bCs/>
              </w:rPr>
            </w:pPr>
            <w:r w:rsidRPr="007C2A03">
              <w:rPr>
                <w:b/>
                <w:bCs/>
              </w:rPr>
              <w:t>Trade effluent</w:t>
            </w:r>
          </w:p>
        </w:tc>
        <w:tc>
          <w:tcPr>
            <w:tcW w:w="379" w:type="dxa"/>
            <w:tcBorders>
              <w:top w:val="nil"/>
              <w:left w:val="single" w:sz="4" w:space="0" w:color="auto"/>
              <w:bottom w:val="nil"/>
              <w:right w:val="nil"/>
            </w:tcBorders>
          </w:tcPr>
          <w:p w14:paraId="7AE70C9F" w14:textId="77777777" w:rsidR="00B21D67" w:rsidRDefault="00B21D67" w:rsidP="00B21D67"/>
        </w:tc>
      </w:tr>
      <w:tr w:rsidR="004C1F89" w14:paraId="31E096DC" w14:textId="77777777" w:rsidTr="00AC537C">
        <w:tc>
          <w:tcPr>
            <w:tcW w:w="4106" w:type="dxa"/>
            <w:tcBorders>
              <w:right w:val="single" w:sz="4" w:space="0" w:color="auto"/>
            </w:tcBorders>
            <w:vAlign w:val="bottom"/>
          </w:tcPr>
          <w:p w14:paraId="729F7123" w14:textId="444E0420" w:rsidR="004C1F89" w:rsidRPr="004C1F89" w:rsidRDefault="004C1F89" w:rsidP="004C1F89">
            <w:pPr>
              <w:spacing w:line="259" w:lineRule="auto"/>
              <w:rPr>
                <w:rFonts w:eastAsia="Times New Roman"/>
              </w:rPr>
            </w:pPr>
            <w:r w:rsidRPr="004C1F89">
              <w:rPr>
                <w:rFonts w:eastAsia="Times New Roman"/>
              </w:rPr>
              <w:t xml:space="preserve">Total </w:t>
            </w:r>
            <w:r w:rsidR="00C202D5">
              <w:rPr>
                <w:rFonts w:eastAsia="Times New Roman"/>
              </w:rPr>
              <w:t>t</w:t>
            </w:r>
            <w:r w:rsidRPr="004C1F89">
              <w:rPr>
                <w:rFonts w:eastAsia="Times New Roman"/>
              </w:rPr>
              <w:t xml:space="preserve">rade </w:t>
            </w:r>
            <w:r w:rsidR="00C202D5">
              <w:rPr>
                <w:rFonts w:eastAsia="Times New Roman"/>
              </w:rPr>
              <w:t>e</w:t>
            </w:r>
            <w:r w:rsidRPr="004C1F89">
              <w:rPr>
                <w:rFonts w:eastAsia="Times New Roman"/>
              </w:rPr>
              <w:t>ffluent volume (incl</w:t>
            </w:r>
            <w:r w:rsidR="00C202D5">
              <w:rPr>
                <w:rFonts w:eastAsia="Times New Roman"/>
              </w:rPr>
              <w:t>uding</w:t>
            </w:r>
            <w:r w:rsidRPr="004C1F89">
              <w:rPr>
                <w:rFonts w:eastAsia="Times New Roman"/>
              </w:rPr>
              <w:t xml:space="preserve"> existing if appropriate)</w:t>
            </w:r>
            <w:r w:rsidR="000A7E1E">
              <w:rPr>
                <w:rFonts w:eastAsia="Times New Roman"/>
              </w:rPr>
              <w:t xml:space="preserve"> (m</w:t>
            </w:r>
            <w:r w:rsidR="000A7E1E" w:rsidRPr="00671F88">
              <w:rPr>
                <w:rFonts w:eastAsia="Times New Roman"/>
                <w:vertAlign w:val="superscript"/>
              </w:rPr>
              <w:t>3</w:t>
            </w:r>
            <w:r w:rsidR="000A7E1E">
              <w:rPr>
                <w:rFonts w:eastAsia="Times New Roman"/>
              </w:rPr>
              <w:t>/year)</w:t>
            </w:r>
          </w:p>
        </w:tc>
        <w:tc>
          <w:tcPr>
            <w:tcW w:w="4536" w:type="dxa"/>
            <w:tcBorders>
              <w:right w:val="single" w:sz="4" w:space="0" w:color="auto"/>
            </w:tcBorders>
          </w:tcPr>
          <w:p w14:paraId="69C4453F" w14:textId="2C17C2C2" w:rsidR="004C1F89" w:rsidRDefault="004C1F89" w:rsidP="004C1F89"/>
        </w:tc>
        <w:tc>
          <w:tcPr>
            <w:tcW w:w="379" w:type="dxa"/>
            <w:tcBorders>
              <w:top w:val="nil"/>
              <w:left w:val="single" w:sz="4" w:space="0" w:color="auto"/>
              <w:bottom w:val="nil"/>
              <w:right w:val="nil"/>
            </w:tcBorders>
          </w:tcPr>
          <w:p w14:paraId="29A173B4" w14:textId="77777777" w:rsidR="004C1F89" w:rsidRDefault="004C1F89" w:rsidP="004C1F89"/>
        </w:tc>
      </w:tr>
      <w:tr w:rsidR="004C1F89" w14:paraId="795A1A42" w14:textId="77777777" w:rsidTr="00AC537C">
        <w:tc>
          <w:tcPr>
            <w:tcW w:w="4106" w:type="dxa"/>
            <w:tcBorders>
              <w:right w:val="single" w:sz="4" w:space="0" w:color="auto"/>
            </w:tcBorders>
            <w:vAlign w:val="bottom"/>
          </w:tcPr>
          <w:p w14:paraId="100840EE" w14:textId="52D1B9D3" w:rsidR="004C1F89" w:rsidRPr="004C1F89" w:rsidRDefault="004C1F89" w:rsidP="004C1F89">
            <w:pPr>
              <w:spacing w:line="259" w:lineRule="auto"/>
              <w:rPr>
                <w:rFonts w:eastAsia="Times New Roman"/>
              </w:rPr>
            </w:pPr>
            <w:r w:rsidRPr="004C1F89">
              <w:rPr>
                <w:rFonts w:eastAsia="Times New Roman"/>
              </w:rPr>
              <w:t xml:space="preserve">Average </w:t>
            </w:r>
            <w:r w:rsidR="00C202D5">
              <w:rPr>
                <w:rFonts w:eastAsia="Times New Roman"/>
              </w:rPr>
              <w:t>t</w:t>
            </w:r>
            <w:r w:rsidRPr="004C1F89">
              <w:rPr>
                <w:rFonts w:eastAsia="Times New Roman"/>
              </w:rPr>
              <w:t xml:space="preserve">rade </w:t>
            </w:r>
            <w:r w:rsidR="00C202D5">
              <w:rPr>
                <w:rFonts w:eastAsia="Times New Roman"/>
              </w:rPr>
              <w:t>e</w:t>
            </w:r>
            <w:r w:rsidRPr="004C1F89">
              <w:rPr>
                <w:rFonts w:eastAsia="Times New Roman"/>
              </w:rPr>
              <w:t>ffluent volume (incl</w:t>
            </w:r>
            <w:r w:rsidR="00C202D5">
              <w:rPr>
                <w:rFonts w:eastAsia="Times New Roman"/>
              </w:rPr>
              <w:t>uding</w:t>
            </w:r>
            <w:r w:rsidRPr="004C1F89">
              <w:rPr>
                <w:rFonts w:eastAsia="Times New Roman"/>
              </w:rPr>
              <w:t xml:space="preserve"> existing if appropriate)</w:t>
            </w:r>
            <w:r w:rsidR="000A7E1E">
              <w:rPr>
                <w:rFonts w:eastAsia="Times New Roman"/>
              </w:rPr>
              <w:t xml:space="preserve"> (m</w:t>
            </w:r>
            <w:r w:rsidR="000A7E1E" w:rsidRPr="00671F88">
              <w:rPr>
                <w:rFonts w:eastAsia="Times New Roman"/>
                <w:vertAlign w:val="superscript"/>
              </w:rPr>
              <w:t>3</w:t>
            </w:r>
            <w:r w:rsidR="000A7E1E">
              <w:rPr>
                <w:rFonts w:eastAsia="Times New Roman"/>
              </w:rPr>
              <w:t>/day)</w:t>
            </w:r>
          </w:p>
        </w:tc>
        <w:tc>
          <w:tcPr>
            <w:tcW w:w="4536" w:type="dxa"/>
            <w:tcBorders>
              <w:right w:val="single" w:sz="4" w:space="0" w:color="auto"/>
            </w:tcBorders>
          </w:tcPr>
          <w:p w14:paraId="27AF971F" w14:textId="77777777" w:rsidR="004C1F89" w:rsidRDefault="004C1F89" w:rsidP="004C1F89"/>
        </w:tc>
        <w:tc>
          <w:tcPr>
            <w:tcW w:w="379" w:type="dxa"/>
            <w:tcBorders>
              <w:top w:val="nil"/>
              <w:left w:val="single" w:sz="4" w:space="0" w:color="auto"/>
              <w:bottom w:val="nil"/>
              <w:right w:val="nil"/>
            </w:tcBorders>
          </w:tcPr>
          <w:p w14:paraId="16453DA2" w14:textId="77777777" w:rsidR="004C1F89" w:rsidRDefault="004C1F89" w:rsidP="004C1F89"/>
        </w:tc>
      </w:tr>
      <w:tr w:rsidR="004C1F89" w14:paraId="37E29085" w14:textId="77777777" w:rsidTr="00AC537C">
        <w:tc>
          <w:tcPr>
            <w:tcW w:w="4106" w:type="dxa"/>
            <w:tcBorders>
              <w:right w:val="single" w:sz="4" w:space="0" w:color="auto"/>
            </w:tcBorders>
            <w:vAlign w:val="bottom"/>
          </w:tcPr>
          <w:p w14:paraId="10AE4ED7" w14:textId="150AAD54" w:rsidR="004C1F89" w:rsidRPr="004C1F89" w:rsidRDefault="004C1F89" w:rsidP="004C1F89">
            <w:pPr>
              <w:spacing w:line="259" w:lineRule="auto"/>
              <w:rPr>
                <w:rFonts w:eastAsia="Times New Roman"/>
              </w:rPr>
            </w:pPr>
            <w:r w:rsidRPr="004C1F89">
              <w:rPr>
                <w:rFonts w:eastAsia="Times New Roman"/>
              </w:rPr>
              <w:t xml:space="preserve">Peak </w:t>
            </w:r>
            <w:r w:rsidR="00C202D5">
              <w:rPr>
                <w:rFonts w:eastAsia="Times New Roman"/>
              </w:rPr>
              <w:t>t</w:t>
            </w:r>
            <w:r w:rsidRPr="004C1F89">
              <w:rPr>
                <w:rFonts w:eastAsia="Times New Roman"/>
              </w:rPr>
              <w:t xml:space="preserve">rade </w:t>
            </w:r>
            <w:r w:rsidR="00C202D5">
              <w:rPr>
                <w:rFonts w:eastAsia="Times New Roman"/>
              </w:rPr>
              <w:t>ef</w:t>
            </w:r>
            <w:r w:rsidRPr="004C1F89">
              <w:rPr>
                <w:rFonts w:eastAsia="Times New Roman"/>
              </w:rPr>
              <w:t>fluent volume (incl</w:t>
            </w:r>
            <w:r w:rsidR="00C202D5">
              <w:rPr>
                <w:rFonts w:eastAsia="Times New Roman"/>
              </w:rPr>
              <w:t>uding</w:t>
            </w:r>
            <w:r w:rsidRPr="004C1F89">
              <w:rPr>
                <w:rFonts w:eastAsia="Times New Roman"/>
              </w:rPr>
              <w:t xml:space="preserve"> existing if appropriate)</w:t>
            </w:r>
            <w:r w:rsidR="000A7E1E">
              <w:rPr>
                <w:rFonts w:eastAsia="Times New Roman"/>
              </w:rPr>
              <w:t xml:space="preserve"> (m</w:t>
            </w:r>
            <w:r w:rsidR="000A7E1E" w:rsidRPr="00671F88">
              <w:rPr>
                <w:rFonts w:eastAsia="Times New Roman"/>
                <w:vertAlign w:val="superscript"/>
              </w:rPr>
              <w:t>3</w:t>
            </w:r>
            <w:r w:rsidR="000A7E1E">
              <w:rPr>
                <w:rFonts w:eastAsia="Times New Roman"/>
              </w:rPr>
              <w:t>/day)</w:t>
            </w:r>
          </w:p>
        </w:tc>
        <w:tc>
          <w:tcPr>
            <w:tcW w:w="4536" w:type="dxa"/>
            <w:tcBorders>
              <w:right w:val="single" w:sz="4" w:space="0" w:color="auto"/>
            </w:tcBorders>
          </w:tcPr>
          <w:p w14:paraId="0A134123" w14:textId="77777777" w:rsidR="004C1F89" w:rsidRDefault="004C1F89" w:rsidP="004C1F89"/>
        </w:tc>
        <w:tc>
          <w:tcPr>
            <w:tcW w:w="379" w:type="dxa"/>
            <w:tcBorders>
              <w:top w:val="nil"/>
              <w:left w:val="single" w:sz="4" w:space="0" w:color="auto"/>
              <w:bottom w:val="nil"/>
              <w:right w:val="nil"/>
            </w:tcBorders>
          </w:tcPr>
          <w:p w14:paraId="1FB68394" w14:textId="77777777" w:rsidR="004C1F89" w:rsidRDefault="004C1F89" w:rsidP="004C1F89"/>
        </w:tc>
      </w:tr>
      <w:tr w:rsidR="00807BBB" w14:paraId="0A75D92D" w14:textId="77777777" w:rsidTr="00AC537C">
        <w:tc>
          <w:tcPr>
            <w:tcW w:w="4106" w:type="dxa"/>
            <w:tcBorders>
              <w:right w:val="single" w:sz="4" w:space="0" w:color="auto"/>
            </w:tcBorders>
            <w:vAlign w:val="bottom"/>
          </w:tcPr>
          <w:p w14:paraId="370136C8" w14:textId="587F4DDB" w:rsidR="00807BBB" w:rsidRPr="00701B9F" w:rsidRDefault="00807BBB" w:rsidP="004C1F89">
            <w:r w:rsidRPr="00701B9F">
              <w:t xml:space="preserve">Project </w:t>
            </w:r>
            <w:r w:rsidR="00671F88">
              <w:t>p</w:t>
            </w:r>
            <w:r w:rsidRPr="00701B9F">
              <w:t xml:space="preserve">lanning </w:t>
            </w:r>
            <w:r w:rsidR="00671F88">
              <w:t>r</w:t>
            </w:r>
            <w:r w:rsidR="00E84CF3" w:rsidRPr="00671F88">
              <w:t xml:space="preserve">oute and </w:t>
            </w:r>
            <w:r w:rsidR="00671F88">
              <w:t>s</w:t>
            </w:r>
            <w:r w:rsidRPr="00701B9F">
              <w:t>tatus – please provide details and timeframe</w:t>
            </w:r>
          </w:p>
        </w:tc>
        <w:tc>
          <w:tcPr>
            <w:tcW w:w="4536" w:type="dxa"/>
            <w:tcBorders>
              <w:right w:val="single" w:sz="4" w:space="0" w:color="auto"/>
            </w:tcBorders>
          </w:tcPr>
          <w:p w14:paraId="449F5EF6" w14:textId="77777777" w:rsidR="00807BBB" w:rsidRPr="00701B9F" w:rsidRDefault="00807BBB" w:rsidP="004C1F89">
            <w:pPr>
              <w:rPr>
                <w:b/>
                <w:bCs/>
              </w:rPr>
            </w:pPr>
          </w:p>
        </w:tc>
        <w:tc>
          <w:tcPr>
            <w:tcW w:w="379" w:type="dxa"/>
            <w:tcBorders>
              <w:top w:val="nil"/>
              <w:left w:val="single" w:sz="4" w:space="0" w:color="auto"/>
              <w:bottom w:val="nil"/>
              <w:right w:val="nil"/>
            </w:tcBorders>
          </w:tcPr>
          <w:p w14:paraId="310AE812" w14:textId="77777777" w:rsidR="00807BBB" w:rsidRDefault="00807BBB" w:rsidP="004C1F89"/>
        </w:tc>
      </w:tr>
    </w:tbl>
    <w:p w14:paraId="21CA1ECE" w14:textId="77777777" w:rsidR="00944749" w:rsidRDefault="00944749" w:rsidP="00186BCC"/>
    <w:p w14:paraId="16285F6C" w14:textId="77777777" w:rsidR="007B2C28" w:rsidRDefault="007B2C28" w:rsidP="00186BCC"/>
    <w:p w14:paraId="0C445331" w14:textId="72F2C202" w:rsidR="00324CA3" w:rsidRPr="0089056C" w:rsidRDefault="00324CA3" w:rsidP="0089056C">
      <w:pPr>
        <w:pStyle w:val="ListParagraph"/>
        <w:numPr>
          <w:ilvl w:val="0"/>
          <w:numId w:val="4"/>
        </w:numPr>
        <w:rPr>
          <w:b/>
          <w:bCs/>
          <w:color w:val="800080"/>
          <w:sz w:val="24"/>
          <w:szCs w:val="24"/>
        </w:rPr>
      </w:pPr>
      <w:r w:rsidRPr="0089056C">
        <w:rPr>
          <w:b/>
          <w:color w:val="800080"/>
          <w:sz w:val="24"/>
          <w:szCs w:val="24"/>
        </w:rPr>
        <w:t>Water efficiency measures</w:t>
      </w:r>
    </w:p>
    <w:p w14:paraId="00F891AD" w14:textId="77777777" w:rsidR="0089056C" w:rsidRPr="0089056C" w:rsidRDefault="0089056C" w:rsidP="0089056C">
      <w:pPr>
        <w:pStyle w:val="ListParagraph"/>
        <w:ind w:left="360"/>
        <w:rPr>
          <w:b/>
          <w:bCs/>
          <w:color w:val="800080"/>
          <w:sz w:val="24"/>
          <w:szCs w:val="24"/>
        </w:rPr>
      </w:pPr>
    </w:p>
    <w:p w14:paraId="1938253D" w14:textId="515A0C0D" w:rsidR="00CE0990" w:rsidRDefault="00324CA3" w:rsidP="00324CA3">
      <w:pPr>
        <w:rPr>
          <w:rFonts w:eastAsia="Times New Roman"/>
        </w:rPr>
      </w:pPr>
      <w:r>
        <w:rPr>
          <w:rFonts w:eastAsia="Times New Roman"/>
        </w:rPr>
        <w:t>As s</w:t>
      </w:r>
      <w:r w:rsidR="00CF587C">
        <w:rPr>
          <w:rFonts w:eastAsia="Times New Roman"/>
        </w:rPr>
        <w:t xml:space="preserve">et out </w:t>
      </w:r>
      <w:r>
        <w:rPr>
          <w:rFonts w:eastAsia="Times New Roman"/>
        </w:rPr>
        <w:t xml:space="preserve">above, </w:t>
      </w:r>
      <w:r w:rsidR="00FA6A36">
        <w:rPr>
          <w:rFonts w:eastAsia="Times New Roman"/>
        </w:rPr>
        <w:t xml:space="preserve">and in Anglian Water’s Non-Domestic Water Requests Policy, </w:t>
      </w:r>
      <w:r w:rsidR="00CF587C">
        <w:rPr>
          <w:rFonts w:eastAsia="Times New Roman"/>
        </w:rPr>
        <w:t xml:space="preserve">there is a need </w:t>
      </w:r>
      <w:r w:rsidR="00800A42">
        <w:rPr>
          <w:rFonts w:eastAsia="Times New Roman"/>
        </w:rPr>
        <w:t>to make best use of what water is available</w:t>
      </w:r>
      <w:r w:rsidR="000C4265">
        <w:rPr>
          <w:rFonts w:eastAsia="Times New Roman"/>
        </w:rPr>
        <w:t xml:space="preserve"> across the region,</w:t>
      </w:r>
      <w:r w:rsidR="00800A42">
        <w:rPr>
          <w:rFonts w:eastAsia="Times New Roman"/>
        </w:rPr>
        <w:t xml:space="preserve"> through </w:t>
      </w:r>
      <w:r w:rsidR="00EC7555">
        <w:rPr>
          <w:rFonts w:eastAsia="Times New Roman"/>
        </w:rPr>
        <w:t>implementation of water efficiency measures</w:t>
      </w:r>
      <w:r w:rsidR="000C4265">
        <w:rPr>
          <w:rFonts w:eastAsia="Times New Roman"/>
        </w:rPr>
        <w:t xml:space="preserve">. We </w:t>
      </w:r>
      <w:r w:rsidR="008431E8">
        <w:rPr>
          <w:rFonts w:eastAsia="Times New Roman"/>
        </w:rPr>
        <w:t>expect</w:t>
      </w:r>
      <w:r w:rsidR="00FD3C7E">
        <w:rPr>
          <w:rFonts w:eastAsia="Times New Roman"/>
        </w:rPr>
        <w:t xml:space="preserve"> evidence of</w:t>
      </w:r>
      <w:r w:rsidR="008431E8">
        <w:rPr>
          <w:rFonts w:eastAsia="Times New Roman"/>
        </w:rPr>
        <w:t xml:space="preserve"> </w:t>
      </w:r>
      <w:r w:rsidR="00FD3C7E">
        <w:rPr>
          <w:rFonts w:eastAsia="Times New Roman"/>
        </w:rPr>
        <w:t xml:space="preserve">high levels of water efficiencies that </w:t>
      </w:r>
      <w:r w:rsidR="000C4265">
        <w:rPr>
          <w:rFonts w:eastAsia="Times New Roman"/>
        </w:rPr>
        <w:t xml:space="preserve">you </w:t>
      </w:r>
      <w:r w:rsidR="00CE0990">
        <w:rPr>
          <w:rFonts w:eastAsia="Times New Roman"/>
        </w:rPr>
        <w:t xml:space="preserve">are considering implementing as part of your development and </w:t>
      </w:r>
      <w:r w:rsidR="6C621669" w:rsidRPr="07E8F480">
        <w:rPr>
          <w:rFonts w:eastAsia="Times New Roman"/>
        </w:rPr>
        <w:t>processes</w:t>
      </w:r>
      <w:r w:rsidR="00CE0990">
        <w:rPr>
          <w:rFonts w:eastAsia="Times New Roman"/>
        </w:rPr>
        <w:t xml:space="preserve">. </w:t>
      </w:r>
    </w:p>
    <w:p w14:paraId="3E1BC0BC" w14:textId="6FB64B6C" w:rsidR="00324CA3" w:rsidRPr="00324CA3" w:rsidRDefault="00CE0990" w:rsidP="00324CA3">
      <w:pPr>
        <w:rPr>
          <w:rFonts w:eastAsia="Times New Roman"/>
        </w:rPr>
      </w:pPr>
      <w:r>
        <w:rPr>
          <w:rFonts w:eastAsia="Times New Roman"/>
        </w:rPr>
        <w:t xml:space="preserve">Potential ideas and solutions that we </w:t>
      </w:r>
      <w:r w:rsidR="0032117A">
        <w:rPr>
          <w:rFonts w:eastAsia="Times New Roman"/>
        </w:rPr>
        <w:t>would want</w:t>
      </w:r>
      <w:r w:rsidR="00FD3C7E">
        <w:rPr>
          <w:rFonts w:eastAsia="Times New Roman"/>
        </w:rPr>
        <w:t xml:space="preserve"> evidence on </w:t>
      </w:r>
      <w:r w:rsidR="0032117A">
        <w:rPr>
          <w:rFonts w:eastAsia="Times New Roman"/>
        </w:rPr>
        <w:t>include:</w:t>
      </w:r>
    </w:p>
    <w:p w14:paraId="6805E2B0" w14:textId="77777777" w:rsidR="006C3467" w:rsidRDefault="006C3467" w:rsidP="0032117A">
      <w:pPr>
        <w:pStyle w:val="ListParagraph"/>
        <w:numPr>
          <w:ilvl w:val="0"/>
          <w:numId w:val="3"/>
        </w:numPr>
        <w:rPr>
          <w:rFonts w:eastAsia="Times New Roman"/>
        </w:rPr>
      </w:pPr>
      <w:r>
        <w:rPr>
          <w:rFonts w:eastAsia="Times New Roman"/>
        </w:rPr>
        <w:t>Maximisation of existing onsite resources (e.g. own borehole)</w:t>
      </w:r>
    </w:p>
    <w:p w14:paraId="44D673C5" w14:textId="77777777" w:rsidR="006C3467" w:rsidRDefault="006C3467" w:rsidP="006C3467">
      <w:pPr>
        <w:pStyle w:val="ListParagraph"/>
        <w:numPr>
          <w:ilvl w:val="0"/>
          <w:numId w:val="3"/>
        </w:numPr>
        <w:rPr>
          <w:rFonts w:eastAsia="Times New Roman"/>
        </w:rPr>
      </w:pPr>
      <w:r>
        <w:rPr>
          <w:rFonts w:eastAsia="Times New Roman"/>
        </w:rPr>
        <w:t>Consideration of non-water based or close-loop cooling systems</w:t>
      </w:r>
    </w:p>
    <w:p w14:paraId="722433BD" w14:textId="77777777" w:rsidR="006C3467" w:rsidRDefault="006C3467" w:rsidP="006C3467">
      <w:pPr>
        <w:pStyle w:val="ListParagraph"/>
        <w:numPr>
          <w:ilvl w:val="0"/>
          <w:numId w:val="3"/>
        </w:numPr>
        <w:rPr>
          <w:rFonts w:eastAsia="Times New Roman"/>
        </w:rPr>
      </w:pPr>
      <w:r>
        <w:rPr>
          <w:rFonts w:eastAsia="Times New Roman"/>
        </w:rPr>
        <w:t>Capture and reuse of water from water-based cooling systems e.g. blowdown</w:t>
      </w:r>
    </w:p>
    <w:p w14:paraId="71E1DE6E" w14:textId="3B97DDD3" w:rsidR="006C3467" w:rsidRDefault="006C3467" w:rsidP="006C3467">
      <w:pPr>
        <w:pStyle w:val="ListParagraph"/>
        <w:numPr>
          <w:ilvl w:val="0"/>
          <w:numId w:val="3"/>
        </w:numPr>
        <w:rPr>
          <w:rFonts w:eastAsia="Times New Roman"/>
        </w:rPr>
      </w:pPr>
      <w:r w:rsidRPr="731A3C49">
        <w:rPr>
          <w:rFonts w:eastAsia="Times New Roman"/>
        </w:rPr>
        <w:t xml:space="preserve">Sharing of resources with neighbouring facilities, considering all water-based resources such as steam, </w:t>
      </w:r>
      <w:r w:rsidR="001014B9">
        <w:rPr>
          <w:rFonts w:eastAsia="Times New Roman"/>
        </w:rPr>
        <w:t>water/</w:t>
      </w:r>
      <w:r w:rsidRPr="731A3C49">
        <w:rPr>
          <w:rFonts w:eastAsia="Times New Roman"/>
        </w:rPr>
        <w:t>effluent</w:t>
      </w:r>
      <w:r w:rsidR="001014B9">
        <w:rPr>
          <w:rFonts w:eastAsia="Times New Roman"/>
        </w:rPr>
        <w:t xml:space="preserve"> reuse</w:t>
      </w:r>
      <w:r w:rsidRPr="731A3C49">
        <w:rPr>
          <w:rFonts w:eastAsia="Times New Roman"/>
        </w:rPr>
        <w:t>, rainwater</w:t>
      </w:r>
      <w:r w:rsidR="0063588E">
        <w:rPr>
          <w:rFonts w:eastAsia="Times New Roman"/>
        </w:rPr>
        <w:t xml:space="preserve"> harvesting</w:t>
      </w:r>
    </w:p>
    <w:p w14:paraId="011F1D13" w14:textId="77777777" w:rsidR="006C3467" w:rsidRDefault="006C3467" w:rsidP="006C3467">
      <w:pPr>
        <w:pStyle w:val="ListParagraph"/>
        <w:numPr>
          <w:ilvl w:val="0"/>
          <w:numId w:val="3"/>
        </w:numPr>
        <w:rPr>
          <w:rFonts w:eastAsia="Times New Roman"/>
        </w:rPr>
      </w:pPr>
      <w:r>
        <w:rPr>
          <w:rFonts w:eastAsia="Times New Roman"/>
        </w:rPr>
        <w:t>Specification of highly rated white goods</w:t>
      </w:r>
    </w:p>
    <w:p w14:paraId="21AAFFCD" w14:textId="46C0853D" w:rsidR="006C3467" w:rsidRDefault="006C3467" w:rsidP="006C3467">
      <w:pPr>
        <w:pStyle w:val="ListParagraph"/>
        <w:numPr>
          <w:ilvl w:val="0"/>
          <w:numId w:val="3"/>
        </w:numPr>
        <w:rPr>
          <w:rFonts w:eastAsia="Times New Roman"/>
        </w:rPr>
      </w:pPr>
      <w:r>
        <w:rPr>
          <w:rFonts w:eastAsia="Times New Roman"/>
        </w:rPr>
        <w:t>Sub-</w:t>
      </w:r>
      <w:r w:rsidR="002D71E0">
        <w:rPr>
          <w:rFonts w:eastAsia="Times New Roman"/>
        </w:rPr>
        <w:t xml:space="preserve">metering on </w:t>
      </w:r>
      <w:r>
        <w:rPr>
          <w:rFonts w:eastAsia="Times New Roman"/>
        </w:rPr>
        <w:t xml:space="preserve">site </w:t>
      </w:r>
    </w:p>
    <w:p w14:paraId="38242128" w14:textId="77777777" w:rsidR="006C3467" w:rsidRDefault="006C3467" w:rsidP="006C3467">
      <w:pPr>
        <w:pStyle w:val="ListParagraph"/>
        <w:numPr>
          <w:ilvl w:val="0"/>
          <w:numId w:val="3"/>
        </w:numPr>
        <w:rPr>
          <w:rFonts w:eastAsia="Times New Roman"/>
        </w:rPr>
      </w:pPr>
      <w:r>
        <w:rPr>
          <w:rFonts w:eastAsia="Times New Roman"/>
        </w:rPr>
        <w:t>Evidence of water audit systems</w:t>
      </w:r>
    </w:p>
    <w:p w14:paraId="5D18DE06" w14:textId="4455F76C" w:rsidR="006C3467" w:rsidRDefault="006C3467" w:rsidP="006C3467">
      <w:pPr>
        <w:pStyle w:val="ListParagraph"/>
        <w:numPr>
          <w:ilvl w:val="0"/>
          <w:numId w:val="3"/>
        </w:numPr>
        <w:rPr>
          <w:rFonts w:eastAsia="Times New Roman"/>
        </w:rPr>
      </w:pPr>
      <w:r>
        <w:rPr>
          <w:rFonts w:eastAsia="Times New Roman"/>
        </w:rPr>
        <w:t>Infrastructure or systems that could manage the timing of water take e.g. onsite storage</w:t>
      </w:r>
      <w:r w:rsidR="002D71E0">
        <w:rPr>
          <w:rFonts w:eastAsia="Times New Roman"/>
        </w:rPr>
        <w:t xml:space="preserve"> and control system</w:t>
      </w:r>
      <w:r>
        <w:rPr>
          <w:rFonts w:eastAsia="Times New Roman"/>
        </w:rPr>
        <w:t>, production flexibility</w:t>
      </w:r>
    </w:p>
    <w:p w14:paraId="1E0A7049" w14:textId="49715143" w:rsidR="006C3467" w:rsidRDefault="006C3467" w:rsidP="006C3467">
      <w:pPr>
        <w:pStyle w:val="ListParagraph"/>
        <w:numPr>
          <w:ilvl w:val="0"/>
          <w:numId w:val="3"/>
        </w:numPr>
        <w:rPr>
          <w:rFonts w:eastAsia="Times New Roman"/>
        </w:rPr>
      </w:pPr>
      <w:r>
        <w:rPr>
          <w:rFonts w:eastAsia="Times New Roman"/>
        </w:rPr>
        <w:t>Onsite measures to improve the water environment e.g. wetland</w:t>
      </w:r>
    </w:p>
    <w:p w14:paraId="266DE72F" w14:textId="77777777" w:rsidR="001D4EAD" w:rsidRDefault="001D4EAD" w:rsidP="006C3467"/>
    <w:p w14:paraId="3DFF57DE" w14:textId="4B94CC49" w:rsidR="00DA4B19" w:rsidRDefault="00DA4B19" w:rsidP="006C3467">
      <w:r>
        <w:t>Please set out below what steps you have</w:t>
      </w:r>
      <w:r w:rsidR="0018587F">
        <w:t xml:space="preserve"> undertaken or will</w:t>
      </w:r>
      <w:r>
        <w:t xml:space="preserve"> </w:t>
      </w:r>
      <w:r w:rsidR="0018587F">
        <w:t xml:space="preserve">implement </w:t>
      </w:r>
      <w:r>
        <w:t>to ensure your processes and development are as water efficient as possible:</w:t>
      </w:r>
    </w:p>
    <w:tbl>
      <w:tblPr>
        <w:tblStyle w:val="TableGrid"/>
        <w:tblW w:w="9228" w:type="dxa"/>
        <w:tblLook w:val="04A0" w:firstRow="1" w:lastRow="0" w:firstColumn="1" w:lastColumn="0" w:noHBand="0" w:noVBand="1"/>
      </w:tblPr>
      <w:tblGrid>
        <w:gridCol w:w="9228"/>
      </w:tblGrid>
      <w:tr w:rsidR="00CD0617" w14:paraId="1AB11AA0" w14:textId="77777777" w:rsidTr="00CD0617">
        <w:trPr>
          <w:trHeight w:val="9083"/>
        </w:trPr>
        <w:tc>
          <w:tcPr>
            <w:tcW w:w="9228" w:type="dxa"/>
          </w:tcPr>
          <w:p w14:paraId="34FDF004" w14:textId="77777777" w:rsidR="00CD0617" w:rsidRDefault="00CD0617" w:rsidP="006C3467"/>
          <w:p w14:paraId="6D135BAE" w14:textId="77777777" w:rsidR="000A0CD5" w:rsidRDefault="000A0CD5" w:rsidP="00453B8B"/>
        </w:tc>
      </w:tr>
    </w:tbl>
    <w:p w14:paraId="0FE8C995" w14:textId="19D6FE81" w:rsidR="008445F8" w:rsidRDefault="008445F8">
      <w:pPr>
        <w:rPr>
          <w:b/>
          <w:bCs/>
          <w:sz w:val="28"/>
          <w:szCs w:val="28"/>
        </w:rPr>
      </w:pPr>
    </w:p>
    <w:p w14:paraId="5FAC22F0" w14:textId="77777777" w:rsidR="00AC537C" w:rsidRDefault="00AC537C">
      <w:pPr>
        <w:rPr>
          <w:b/>
          <w:bCs/>
          <w:sz w:val="28"/>
          <w:szCs w:val="28"/>
        </w:rPr>
      </w:pPr>
      <w:r>
        <w:rPr>
          <w:b/>
          <w:bCs/>
          <w:sz w:val="28"/>
          <w:szCs w:val="28"/>
        </w:rPr>
        <w:br w:type="page"/>
      </w:r>
    </w:p>
    <w:p w14:paraId="4E27BC06" w14:textId="6CDA5B2D" w:rsidR="008F1390" w:rsidRPr="00C22B65" w:rsidRDefault="00FD37C0">
      <w:pPr>
        <w:rPr>
          <w:b/>
          <w:bCs/>
          <w:sz w:val="28"/>
          <w:szCs w:val="28"/>
        </w:rPr>
      </w:pPr>
      <w:r w:rsidRPr="00C22B65">
        <w:rPr>
          <w:b/>
          <w:bCs/>
          <w:sz w:val="28"/>
          <w:szCs w:val="28"/>
        </w:rPr>
        <w:lastRenderedPageBreak/>
        <w:t>Appendix 1</w:t>
      </w:r>
      <w:r w:rsidR="00786081" w:rsidRPr="00C22B65">
        <w:rPr>
          <w:b/>
          <w:bCs/>
          <w:sz w:val="28"/>
          <w:szCs w:val="28"/>
        </w:rPr>
        <w:t xml:space="preserve">: Anglian Water’s Non-Domestic Water Requests Policy  </w:t>
      </w:r>
    </w:p>
    <w:p w14:paraId="6DAD3F77" w14:textId="77777777" w:rsidR="00786081" w:rsidRDefault="00786081">
      <w:pPr>
        <w:spacing w:after="0"/>
      </w:pPr>
      <w:r>
        <w:rPr>
          <w:noProof/>
        </w:rPr>
        <w:drawing>
          <wp:inline distT="0" distB="0" distL="0" distR="0" wp14:anchorId="7951E385" wp14:editId="55926B36">
            <wp:extent cx="1933575" cy="762000"/>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1"/>
                    <a:stretch>
                      <a:fillRect/>
                    </a:stretch>
                  </pic:blipFill>
                  <pic:spPr>
                    <a:xfrm>
                      <a:off x="0" y="0"/>
                      <a:ext cx="1933575" cy="762000"/>
                    </a:xfrm>
                    <a:prstGeom prst="rect">
                      <a:avLst/>
                    </a:prstGeom>
                  </pic:spPr>
                </pic:pic>
              </a:graphicData>
            </a:graphic>
          </wp:inline>
        </w:drawing>
      </w:r>
      <w:r>
        <w:t xml:space="preserve"> </w:t>
      </w:r>
    </w:p>
    <w:p w14:paraId="2A689E0F" w14:textId="77777777" w:rsidR="00786081" w:rsidRDefault="00786081">
      <w:pPr>
        <w:spacing w:after="0"/>
      </w:pPr>
      <w:bookmarkStart w:id="0" w:name="_Hlk165029906"/>
      <w:r>
        <w:rPr>
          <w:rFonts w:ascii="Calibri" w:eastAsia="Calibri" w:hAnsi="Calibri" w:cs="Calibri"/>
          <w:b/>
          <w:sz w:val="28"/>
        </w:rPr>
        <w:t xml:space="preserve">Anglian Water’s Non-Domestic Water Requests Policy  </w:t>
      </w:r>
      <w:bookmarkEnd w:id="0"/>
    </w:p>
    <w:p w14:paraId="0A847999" w14:textId="6F8F2B11" w:rsidR="00786081" w:rsidRDefault="00786081">
      <w:pPr>
        <w:tabs>
          <w:tab w:val="center" w:pos="4501"/>
          <w:tab w:val="right" w:pos="9033"/>
        </w:tabs>
        <w:spacing w:after="12"/>
      </w:pPr>
      <w:r>
        <w:rPr>
          <w:rFonts w:ascii="Calibri" w:eastAsia="Calibri" w:hAnsi="Calibri" w:cs="Calibri"/>
          <w:b/>
          <w:sz w:val="20"/>
        </w:rPr>
        <w:t xml:space="preserve">June 2023 </w:t>
      </w:r>
      <w:r>
        <w:t xml:space="preserve"> </w:t>
      </w:r>
    </w:p>
    <w:p w14:paraId="17399563" w14:textId="77777777" w:rsidR="00786081" w:rsidRDefault="00786081">
      <w:pPr>
        <w:spacing w:after="0"/>
      </w:pPr>
      <w:r>
        <w:rPr>
          <w:sz w:val="24"/>
        </w:rPr>
        <w:t xml:space="preserve"> </w:t>
      </w:r>
    </w:p>
    <w:p w14:paraId="1724B04A" w14:textId="77777777" w:rsidR="00786081" w:rsidRDefault="00786081">
      <w:pPr>
        <w:spacing w:after="0"/>
        <w:ind w:left="-5"/>
      </w:pPr>
      <w:r>
        <w:rPr>
          <w:rFonts w:ascii="Calibri" w:eastAsia="Calibri" w:hAnsi="Calibri" w:cs="Calibri"/>
          <w:b/>
          <w:sz w:val="24"/>
        </w:rPr>
        <w:t xml:space="preserve">1.0 Executive Summary  </w:t>
      </w:r>
    </w:p>
    <w:p w14:paraId="758BB8A2" w14:textId="77777777" w:rsidR="00786081" w:rsidRDefault="00786081">
      <w:pPr>
        <w:ind w:left="-5"/>
      </w:pPr>
      <w:r>
        <w:t xml:space="preserve">The East of England is the driest part of the country and climate change is making summers hotter and drier. To help protect the environment, the Environment Agency (EA) is reviewing abstraction licences and reducing the amount of water that businesses including Anglian Water can abstract from the environment. As a result, </w:t>
      </w:r>
      <w:r>
        <w:rPr>
          <w:rFonts w:ascii="Calibri" w:eastAsia="Calibri" w:hAnsi="Calibri" w:cs="Calibri"/>
          <w:b/>
        </w:rPr>
        <w:t>the gap between the demand for water and our supply (aka headroom) has shrunk.</w:t>
      </w:r>
      <w:r>
        <w:t xml:space="preserve"> </w:t>
      </w:r>
    </w:p>
    <w:p w14:paraId="0C371012" w14:textId="77777777" w:rsidR="00786081" w:rsidRDefault="00786081">
      <w:pPr>
        <w:spacing w:after="0"/>
      </w:pPr>
      <w:r>
        <w:t xml:space="preserve"> </w:t>
      </w:r>
    </w:p>
    <w:p w14:paraId="377047B3" w14:textId="77777777" w:rsidR="00786081" w:rsidRDefault="00786081">
      <w:pPr>
        <w:ind w:left="-5"/>
      </w:pPr>
      <w:r>
        <w:t xml:space="preserve">This situation is reducing our ability to be flexible with new requests to supply non-domestic connections which were not planned for in the Water Resources Management Plan (WRMP). However, where our supplies allow, we will endeavour to help businesses in whatever way we can to meet their needs and continue to serve the communities and economies they support.  </w:t>
      </w:r>
    </w:p>
    <w:p w14:paraId="697B6A9A" w14:textId="77777777" w:rsidR="00786081" w:rsidRDefault="00786081">
      <w:pPr>
        <w:spacing w:after="0"/>
      </w:pPr>
      <w:r>
        <w:t xml:space="preserve"> </w:t>
      </w:r>
    </w:p>
    <w:p w14:paraId="3EB58836" w14:textId="77777777" w:rsidR="00786081" w:rsidRDefault="00786081">
      <w:pPr>
        <w:ind w:left="-5"/>
      </w:pPr>
      <w:r>
        <w:t xml:space="preserve">To respond to both this challenge, and a growing population, Anglian Water is building a new strategic pipeline to move water around our region. We have also developed plans to build two new reservoirs to increase water supply. These solutions will take time to deliver, and so it is more crucial than ever that all homes and businesses are water efficient, to reduce the overall demand for water, to meet government targets and to ensure there is enough water to go around. </w:t>
      </w:r>
    </w:p>
    <w:p w14:paraId="55375988" w14:textId="77777777" w:rsidR="00786081" w:rsidRDefault="00786081">
      <w:pPr>
        <w:spacing w:after="19"/>
      </w:pPr>
      <w:r>
        <w:t xml:space="preserve"> </w:t>
      </w:r>
    </w:p>
    <w:p w14:paraId="47728F0C" w14:textId="77777777" w:rsidR="00786081" w:rsidRDefault="00786081">
      <w:pPr>
        <w:spacing w:after="0"/>
        <w:ind w:left="-5"/>
      </w:pPr>
      <w:r>
        <w:rPr>
          <w:rFonts w:ascii="Calibri" w:eastAsia="Calibri" w:hAnsi="Calibri" w:cs="Calibri"/>
          <w:b/>
          <w:sz w:val="24"/>
        </w:rPr>
        <w:t xml:space="preserve">2.0 Background  </w:t>
      </w:r>
    </w:p>
    <w:p w14:paraId="10E694A2" w14:textId="77777777" w:rsidR="00786081" w:rsidRDefault="00786081">
      <w:pPr>
        <w:pStyle w:val="Heading1"/>
        <w:ind w:left="-5"/>
      </w:pPr>
      <w:r>
        <w:t xml:space="preserve">2.1 Anglian Water   </w:t>
      </w:r>
    </w:p>
    <w:p w14:paraId="78E0B316" w14:textId="77777777" w:rsidR="00786081" w:rsidRDefault="00786081">
      <w:pPr>
        <w:ind w:left="-5"/>
      </w:pPr>
      <w:r>
        <w:t xml:space="preserve">Anglian Water serves 20% of the total landmass of England and Wales and covers the largest geographical area of any water company. The Anglian Water region is the driest area in the country, receiving around two thirds of the average national rainfall. The population in the East of England has increased by 8.3% between 2011-2021, according to census data, which is the highest rate of growth in the UK. At Anglian Water we are committed to catering for this population growth and subsequently enabling growth in the economy. Agriculture and agri-food processing are vital industries in the East of England and require high volumes of water.  </w:t>
      </w:r>
    </w:p>
    <w:p w14:paraId="5F434196" w14:textId="77777777" w:rsidR="00786081" w:rsidRDefault="00786081">
      <w:pPr>
        <w:spacing w:after="0"/>
      </w:pPr>
      <w:r>
        <w:t xml:space="preserve"> </w:t>
      </w:r>
    </w:p>
    <w:p w14:paraId="3237F53B" w14:textId="77777777" w:rsidR="00786081" w:rsidRDefault="00786081">
      <w:pPr>
        <w:pStyle w:val="Heading1"/>
        <w:ind w:left="0" w:firstLine="0"/>
      </w:pPr>
      <w:r>
        <w:t xml:space="preserve">2.2 The EA’s Abstraction Reduction Strategy  </w:t>
      </w:r>
    </w:p>
    <w:p w14:paraId="27C794D4" w14:textId="77777777" w:rsidR="00786081" w:rsidRDefault="00786081">
      <w:pPr>
        <w:ind w:left="-5"/>
      </w:pPr>
      <w:r>
        <w:t xml:space="preserve">Water abstraction from the environment provides essential water for public water supply, agriculture and industry. However, unsustainable levels of abstraction impact the ecology and resilience of our rivers, wetlands and aquifers. Having the right flow in our rivers and protecting groundwater levels is essential to supporting healthy ecology, enhancing natural resilience to drought, and ensuring that rivers continue to support recreation and </w:t>
      </w:r>
      <w:proofErr w:type="gramStart"/>
      <w:r>
        <w:t>wellbeing .</w:t>
      </w:r>
      <w:proofErr w:type="gramEnd"/>
      <w:r>
        <w:t xml:space="preserve"> The Environment Agency (EA)</w:t>
      </w:r>
      <w:r>
        <w:rPr>
          <w:rFonts w:ascii="Calibri" w:eastAsia="Calibri" w:hAnsi="Calibri" w:cs="Calibri"/>
        </w:rPr>
        <w:t xml:space="preserve">’s abstraction </w:t>
      </w:r>
      <w:r>
        <w:t xml:space="preserve">reduction strategy is therefore essential for the health of our environment, but it does present some </w:t>
      </w:r>
      <w:r>
        <w:lastRenderedPageBreak/>
        <w:t xml:space="preserve">challenges for both </w:t>
      </w:r>
      <w:proofErr w:type="gramStart"/>
      <w:r>
        <w:t>ourselves</w:t>
      </w:r>
      <w:proofErr w:type="gramEnd"/>
      <w:r>
        <w:t xml:space="preserve"> and other businesses, especially as changes have been made to </w:t>
      </w:r>
      <w:r>
        <w:rPr>
          <w:rFonts w:ascii="Calibri" w:eastAsia="Calibri" w:hAnsi="Calibri" w:cs="Calibri"/>
        </w:rPr>
        <w:t xml:space="preserve">the EA’s </w:t>
      </w:r>
      <w:r>
        <w:t xml:space="preserve">approach since we developed our last long term water resources management plan.  </w:t>
      </w:r>
    </w:p>
    <w:p w14:paraId="2EA54BEE" w14:textId="77777777" w:rsidR="00786081" w:rsidRDefault="00786081">
      <w:pPr>
        <w:spacing w:after="0"/>
      </w:pPr>
      <w:r>
        <w:t xml:space="preserve"> </w:t>
      </w:r>
    </w:p>
    <w:p w14:paraId="165EA4CF" w14:textId="77777777" w:rsidR="00786081" w:rsidRDefault="00786081">
      <w:pPr>
        <w:ind w:left="-5"/>
      </w:pPr>
      <w:r>
        <w:t xml:space="preserve">We also have three public water supply groundwater licences which require closure by June 2024. A further two public water supply groundwater sources have been identified at potential risk of closure by 2030. This, as well as the other pressures on our water supply, adds even greater pressure to the gap between demand for water and our ability to supply. </w:t>
      </w:r>
    </w:p>
    <w:p w14:paraId="47E54748" w14:textId="77777777" w:rsidR="00786081" w:rsidRDefault="00786081">
      <w:pPr>
        <w:spacing w:after="0"/>
      </w:pPr>
      <w:r>
        <w:t xml:space="preserve"> </w:t>
      </w:r>
    </w:p>
    <w:p w14:paraId="41EC63D5" w14:textId="77777777" w:rsidR="00786081" w:rsidRDefault="00786081">
      <w:pPr>
        <w:pStyle w:val="Heading1"/>
        <w:ind w:left="-5"/>
      </w:pPr>
      <w:r>
        <w:t xml:space="preserve">2.3 Water Resource Management Plans (WRMPs) </w:t>
      </w:r>
    </w:p>
    <w:p w14:paraId="24BEB195" w14:textId="77777777" w:rsidR="00786081" w:rsidRDefault="00786081">
      <w:pPr>
        <w:spacing w:after="58"/>
        <w:ind w:left="-5"/>
      </w:pPr>
      <w:r>
        <w:t xml:space="preserve">Every 5 years water companies create a WRMP which sets out how water companies intend to achieve a secure supply of water for customers and a protected and enhanced environment. This includes consideration of which abstraction licences are being reduced or removed and predictions for requirements from new homes and businesses. There have always been requests for new or increased water connections after the WRMP has been drafted and we build in an element of flexibility into the plan for unforeseen changes.  However, due to the changes in the </w:t>
      </w:r>
      <w:r>
        <w:rPr>
          <w:rFonts w:ascii="Calibri" w:eastAsia="Calibri" w:hAnsi="Calibri" w:cs="Calibri"/>
        </w:rPr>
        <w:t>EA’s abstract</w:t>
      </w:r>
      <w:r>
        <w:t xml:space="preserve">ion reduction strategy the number of requests received by Anglian Water for non-domestic connections has increased in the last year as business are also having their licences reduced or revoked, or simply cannot access any other source of water. At the same </w:t>
      </w:r>
      <w:proofErr w:type="gramStart"/>
      <w:r>
        <w:t>time</w:t>
      </w:r>
      <w:proofErr w:type="gramEnd"/>
      <w:r>
        <w:t xml:space="preserve"> we have seen </w:t>
      </w:r>
      <w:r>
        <w:rPr>
          <w:rFonts w:ascii="Calibri" w:eastAsia="Calibri" w:hAnsi="Calibri" w:cs="Calibri"/>
        </w:rPr>
        <w:t xml:space="preserve">new requests related to the ‘onshoring’ of </w:t>
      </w:r>
      <w:r>
        <w:t xml:space="preserve">production following Brexit and other supply chain issues, as well as new demands relating to net zero ambitions.  </w:t>
      </w:r>
    </w:p>
    <w:p w14:paraId="42AF5461" w14:textId="77777777" w:rsidR="00786081" w:rsidRDefault="00786081">
      <w:pPr>
        <w:spacing w:after="0"/>
      </w:pPr>
      <w:r>
        <w:rPr>
          <w:rFonts w:ascii="Calibri" w:eastAsia="Calibri" w:hAnsi="Calibri" w:cs="Calibri"/>
          <w:b/>
          <w:sz w:val="28"/>
        </w:rPr>
        <w:t xml:space="preserve"> </w:t>
      </w:r>
    </w:p>
    <w:p w14:paraId="5B44F05E" w14:textId="77777777" w:rsidR="00786081" w:rsidRDefault="00786081">
      <w:pPr>
        <w:spacing w:after="0"/>
        <w:ind w:left="-5"/>
      </w:pPr>
      <w:r>
        <w:rPr>
          <w:rFonts w:ascii="Calibri" w:eastAsia="Calibri" w:hAnsi="Calibri" w:cs="Calibri"/>
          <w:b/>
          <w:sz w:val="24"/>
        </w:rPr>
        <w:t>3.0 How can Anglian Water Help?</w:t>
      </w:r>
      <w:r>
        <w:rPr>
          <w:rFonts w:ascii="Calibri" w:eastAsia="Calibri" w:hAnsi="Calibri" w:cs="Calibri"/>
          <w:b/>
        </w:rPr>
        <w:t xml:space="preserve"> </w:t>
      </w:r>
    </w:p>
    <w:p w14:paraId="7EC62BE6" w14:textId="77777777" w:rsidR="00786081" w:rsidRDefault="00786081">
      <w:pPr>
        <w:ind w:left="-5"/>
      </w:pPr>
      <w:r>
        <w:t xml:space="preserve">Anglian Water has a statutory duty to supply water for domestic purposes. This means we are legally obliged to supply water to all household properties as well as any domestic requirements (e.g., drinking water, hand-basins, toilets and showers) of non-household properties. In many cases, domestic demand will be the only requirement for non-household properties (e.g., schools, hospitals, offices, shops and hairdressers). Non-domestic demand refers to water use for industrial processes, (e.g., agri-food production or car washes), and there is no legal requirement for us to supply for this type of water usage </w:t>
      </w:r>
      <w:bookmarkStart w:id="1" w:name="_Hlk165031500"/>
      <w:r>
        <w:t xml:space="preserve">where it might put at risk our ability to supply water for domestic purposes.  </w:t>
      </w:r>
      <w:bookmarkEnd w:id="1"/>
    </w:p>
    <w:p w14:paraId="138F0A06" w14:textId="77777777" w:rsidR="00786081" w:rsidRDefault="00786081">
      <w:pPr>
        <w:spacing w:after="0"/>
      </w:pPr>
      <w:r>
        <w:t xml:space="preserve"> </w:t>
      </w:r>
    </w:p>
    <w:p w14:paraId="71803835" w14:textId="77777777" w:rsidR="00786081" w:rsidRDefault="00786081">
      <w:pPr>
        <w:ind w:left="-5"/>
      </w:pPr>
      <w:r>
        <w:t xml:space="preserve">Although Anglian Water do not have a statutory obligation to supply for non-domestic purposes in these circumstances, we factor this into our WRMP and we do everything we can to support businesses in the region, with the help of the water retail market. However, as described above, the situation is now changing, due to water supply being squeezed by abstraction reduction, climate change and a fast-growing population. Therefore, where new and unplanned non-domestic requests are received, there might be the need to decline </w:t>
      </w:r>
      <w:proofErr w:type="gramStart"/>
      <w:r>
        <w:t>in order to</w:t>
      </w:r>
      <w:proofErr w:type="gramEnd"/>
      <w:r>
        <w:t xml:space="preserve"> protect existing supplies and the environment. However, we are always willing to provide practical support and advice on navigating the regulation and </w:t>
      </w:r>
      <w:r>
        <w:rPr>
          <w:rFonts w:ascii="Calibri" w:eastAsia="Calibri" w:hAnsi="Calibri" w:cs="Calibri"/>
        </w:rPr>
        <w:t xml:space="preserve">the EA’s </w:t>
      </w:r>
      <w:r>
        <w:t xml:space="preserve">abstraction reduction strategy to businesses in our region.  </w:t>
      </w:r>
    </w:p>
    <w:p w14:paraId="5EF933A7" w14:textId="77777777" w:rsidR="00786081" w:rsidRDefault="00786081">
      <w:pPr>
        <w:spacing w:after="19"/>
      </w:pPr>
      <w:r>
        <w:t xml:space="preserve"> </w:t>
      </w:r>
    </w:p>
    <w:p w14:paraId="193F64D0" w14:textId="77777777" w:rsidR="00786081" w:rsidRDefault="00786081">
      <w:pPr>
        <w:spacing w:after="0"/>
        <w:ind w:left="-5"/>
      </w:pPr>
      <w:r>
        <w:rPr>
          <w:rFonts w:ascii="Calibri" w:eastAsia="Calibri" w:hAnsi="Calibri" w:cs="Calibri"/>
          <w:b/>
          <w:sz w:val="24"/>
        </w:rPr>
        <w:t xml:space="preserve">4.0 What can your water retailer do to help? </w:t>
      </w:r>
    </w:p>
    <w:p w14:paraId="300B3C8E" w14:textId="77777777" w:rsidR="00786081" w:rsidRDefault="00786081">
      <w:pPr>
        <w:ind w:left="-5"/>
      </w:pPr>
      <w:r>
        <w:t xml:space="preserve">The water retailer is the main point of contact for any water related issues or advice a business might need. We would always advise businesses contact them first and foremost to discuss water supply. </w:t>
      </w:r>
      <w:r>
        <w:lastRenderedPageBreak/>
        <w:t xml:space="preserve">Water retailers can provide information, including on how to become more water efficient and make the water you already have go further. </w:t>
      </w:r>
    </w:p>
    <w:p w14:paraId="3A1EE7E2" w14:textId="77777777" w:rsidR="00786081" w:rsidRDefault="00786081">
      <w:pPr>
        <w:spacing w:after="1"/>
      </w:pPr>
      <w:r>
        <w:rPr>
          <w:rFonts w:ascii="Calibri" w:eastAsia="Calibri" w:hAnsi="Calibri" w:cs="Calibri"/>
          <w:b/>
          <w:sz w:val="24"/>
        </w:rPr>
        <w:t xml:space="preserve"> </w:t>
      </w:r>
    </w:p>
    <w:p w14:paraId="4EB289D7" w14:textId="77777777" w:rsidR="00786081" w:rsidRDefault="00786081">
      <w:pPr>
        <w:spacing w:after="0"/>
        <w:ind w:left="-5"/>
      </w:pPr>
      <w:r>
        <w:rPr>
          <w:rFonts w:ascii="Calibri" w:eastAsia="Calibri" w:hAnsi="Calibri" w:cs="Calibri"/>
          <w:b/>
          <w:sz w:val="24"/>
        </w:rPr>
        <w:t>5.0 What can businesses do to help?</w:t>
      </w:r>
      <w:r>
        <w:rPr>
          <w:rFonts w:ascii="Calibri" w:eastAsia="Calibri" w:hAnsi="Calibri" w:cs="Calibri"/>
          <w:b/>
        </w:rPr>
        <w:t xml:space="preserve"> </w:t>
      </w:r>
    </w:p>
    <w:p w14:paraId="325ED48C" w14:textId="77777777" w:rsidR="00786081" w:rsidRDefault="00786081">
      <w:pPr>
        <w:ind w:left="-5"/>
      </w:pPr>
      <w:r>
        <w:rPr>
          <w:rFonts w:ascii="Calibri" w:eastAsia="Calibri" w:hAnsi="Calibri" w:cs="Calibri"/>
        </w:rPr>
        <w:t xml:space="preserve">The cheapest and most sustainable solution to the region’s water resource problem is to collectively </w:t>
      </w:r>
      <w:r>
        <w:t xml:space="preserve">reduce our water consumption. Water efficiency measures can be an extremely effective way to free up water resources for business expansion or new connections. Anglian Water have an ambitious smart metering roll out programme across the region for all homes and businesses which help customers change their behaviour and become more water efficient. For our largest business customers, we offer smart meter data down to 15-minute intervals. </w:t>
      </w:r>
    </w:p>
    <w:p w14:paraId="7B0CD7B9" w14:textId="77777777" w:rsidR="00786081" w:rsidRDefault="00786081">
      <w:pPr>
        <w:spacing w:after="0"/>
      </w:pPr>
      <w:r>
        <w:t xml:space="preserve"> </w:t>
      </w:r>
    </w:p>
    <w:p w14:paraId="36BCBE62" w14:textId="77777777" w:rsidR="00786081" w:rsidRDefault="00786081">
      <w:pPr>
        <w:ind w:left="-5"/>
      </w:pPr>
      <w:r>
        <w:t xml:space="preserve">Water efficiency audits should be undertaken before new water supplies are requested. This could include installing water efficient devices (e.g., aerated taps and shower heads, low flush or air flush toilets) and efficient white goods (e.g., dishwashers and washing machines). Water demand can also be reduced through fitting smart meters, which measure water usage and provide regular readings, helping to identify leaks and tracking water consumption. Meters can also help support and encourage behavioural change. </w:t>
      </w:r>
    </w:p>
    <w:p w14:paraId="01E077EB" w14:textId="77777777" w:rsidR="00786081" w:rsidRDefault="00786081">
      <w:pPr>
        <w:spacing w:after="0"/>
      </w:pPr>
      <w:r>
        <w:t xml:space="preserve"> </w:t>
      </w:r>
    </w:p>
    <w:p w14:paraId="1B651C55" w14:textId="62741D11" w:rsidR="00786081" w:rsidRDefault="00786081">
      <w:pPr>
        <w:ind w:left="-5"/>
      </w:pPr>
      <w:r>
        <w:t xml:space="preserve">In many cases, water reuse can also be a good option for reducing demand for water. Water reuse generally refers to the capture, treatment (if required) and use of alternative water supplies for non-potable purposes. It includes rainwater and surface water harvesting, greywater recycling and wastewater recycling. Water reuse technologies have the potential to save significant amounts of water, especially in situations where non potable water could be used in production.  </w:t>
      </w:r>
    </w:p>
    <w:p w14:paraId="10FCB7EF" w14:textId="77777777" w:rsidR="00786081" w:rsidRDefault="00786081">
      <w:pPr>
        <w:spacing w:after="19"/>
      </w:pPr>
      <w:r>
        <w:t xml:space="preserve"> </w:t>
      </w:r>
    </w:p>
    <w:p w14:paraId="4A290824" w14:textId="77777777" w:rsidR="00786081" w:rsidRDefault="00786081">
      <w:pPr>
        <w:spacing w:after="0"/>
        <w:ind w:left="-5"/>
      </w:pPr>
      <w:r>
        <w:rPr>
          <w:rFonts w:ascii="Calibri" w:eastAsia="Calibri" w:hAnsi="Calibri" w:cs="Calibri"/>
          <w:b/>
          <w:sz w:val="24"/>
        </w:rPr>
        <w:t xml:space="preserve">6.0 What we need from government?  </w:t>
      </w:r>
      <w:r>
        <w:rPr>
          <w:rFonts w:ascii="Calibri" w:eastAsia="Calibri" w:hAnsi="Calibri" w:cs="Calibri"/>
          <w:b/>
        </w:rPr>
        <w:t xml:space="preserve"> </w:t>
      </w:r>
    </w:p>
    <w:p w14:paraId="232A2F63" w14:textId="77777777" w:rsidR="00786081" w:rsidRDefault="00786081">
      <w:pPr>
        <w:ind w:left="-5"/>
      </w:pPr>
      <w:r>
        <w:t xml:space="preserve">There are several things Anglian Water is calling on the government to do to help address this challenge and protect water resources:  </w:t>
      </w:r>
    </w:p>
    <w:p w14:paraId="2468A86E" w14:textId="77777777" w:rsidR="00786081" w:rsidRDefault="00786081">
      <w:pPr>
        <w:spacing w:after="33"/>
      </w:pPr>
      <w:r>
        <w:t xml:space="preserve"> </w:t>
      </w:r>
    </w:p>
    <w:p w14:paraId="5E125807" w14:textId="77777777" w:rsidR="00786081" w:rsidRDefault="00786081" w:rsidP="00786081">
      <w:pPr>
        <w:numPr>
          <w:ilvl w:val="0"/>
          <w:numId w:val="1"/>
        </w:numPr>
        <w:spacing w:after="35" w:line="258" w:lineRule="auto"/>
        <w:ind w:hanging="360"/>
        <w:jc w:val="both"/>
      </w:pPr>
      <w:r>
        <w:t xml:space="preserve">Include every sector in a national campaign to reach the 20% water demand reduction target published in the Environment Act 2021.   </w:t>
      </w:r>
    </w:p>
    <w:p w14:paraId="00C7FD1B" w14:textId="77777777" w:rsidR="00786081" w:rsidRDefault="00786081" w:rsidP="00786081">
      <w:pPr>
        <w:numPr>
          <w:ilvl w:val="0"/>
          <w:numId w:val="1"/>
        </w:numPr>
        <w:spacing w:after="35" w:line="258" w:lineRule="auto"/>
        <w:ind w:hanging="360"/>
        <w:jc w:val="both"/>
      </w:pPr>
      <w:r>
        <w:t xml:space="preserve">Introduce a mandatory water efficiency labelling system for water using products, </w:t>
      </w:r>
      <w:proofErr w:type="gramStart"/>
      <w:r>
        <w:t>similar to</w:t>
      </w:r>
      <w:proofErr w:type="gramEnd"/>
      <w:r>
        <w:t xml:space="preserve"> the scheme already in place for energy using products. </w:t>
      </w:r>
    </w:p>
    <w:p w14:paraId="1345B241" w14:textId="77777777" w:rsidR="00786081" w:rsidRDefault="00786081" w:rsidP="00786081">
      <w:pPr>
        <w:numPr>
          <w:ilvl w:val="0"/>
          <w:numId w:val="1"/>
        </w:numPr>
        <w:spacing w:after="35" w:line="258" w:lineRule="auto"/>
        <w:ind w:hanging="360"/>
        <w:jc w:val="both"/>
      </w:pPr>
      <w:r>
        <w:t>Tighten building regulations and enforcement so that new homes are built to ambitious water efficient standard</w:t>
      </w:r>
      <w:r>
        <w:rPr>
          <w:rFonts w:ascii="Calibri" w:eastAsia="Calibri" w:hAnsi="Calibri" w:cs="Calibri"/>
        </w:rPr>
        <w:t>s, as set out in the government’s EIP (Environment Improvement Plan) 2023.</w:t>
      </w:r>
      <w:r>
        <w:t xml:space="preserve"> </w:t>
      </w:r>
    </w:p>
    <w:p w14:paraId="73D418FD" w14:textId="77777777" w:rsidR="00786081" w:rsidRDefault="00786081" w:rsidP="00786081">
      <w:pPr>
        <w:numPr>
          <w:ilvl w:val="0"/>
          <w:numId w:val="1"/>
        </w:numPr>
        <w:spacing w:after="35" w:line="258" w:lineRule="auto"/>
        <w:ind w:hanging="360"/>
        <w:jc w:val="both"/>
      </w:pPr>
      <w:r>
        <w:t xml:space="preserve">Make a commitment to link water efficiency with existing and new energy efficiency policies and retrofitting programmes. </w:t>
      </w:r>
    </w:p>
    <w:p w14:paraId="2ACFA227" w14:textId="77777777" w:rsidR="00786081" w:rsidRDefault="00786081" w:rsidP="00786081">
      <w:pPr>
        <w:numPr>
          <w:ilvl w:val="0"/>
          <w:numId w:val="1"/>
        </w:numPr>
        <w:spacing w:after="32" w:line="258" w:lineRule="auto"/>
        <w:ind w:hanging="360"/>
        <w:jc w:val="both"/>
      </w:pPr>
      <w:r>
        <w:t xml:space="preserve">Recognise the need to create new headroom to enable non-domestic growth. </w:t>
      </w:r>
    </w:p>
    <w:p w14:paraId="7A8C742D" w14:textId="77777777" w:rsidR="00786081" w:rsidRDefault="00786081" w:rsidP="00786081">
      <w:pPr>
        <w:numPr>
          <w:ilvl w:val="0"/>
          <w:numId w:val="1"/>
        </w:numPr>
        <w:spacing w:after="3" w:line="258" w:lineRule="auto"/>
        <w:ind w:hanging="360"/>
        <w:jc w:val="both"/>
      </w:pPr>
      <w:r>
        <w:t xml:space="preserve">Support us in delivering large scale strategic water resources options (for example, Anglian </w:t>
      </w:r>
      <w:r>
        <w:rPr>
          <w:rFonts w:ascii="Calibri" w:eastAsia="Calibri" w:hAnsi="Calibri" w:cs="Calibri"/>
        </w:rPr>
        <w:t xml:space="preserve">Water’s </w:t>
      </w:r>
      <w:r>
        <w:t xml:space="preserve">two new reservoirs and new pipelines).  </w:t>
      </w:r>
    </w:p>
    <w:p w14:paraId="07464AC5" w14:textId="77777777" w:rsidR="00786081" w:rsidRDefault="00786081"/>
    <w:sectPr w:rsidR="00786081" w:rsidSect="008F1390">
      <w:headerReference w:type="default" r:id="rId12"/>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CA97E" w14:textId="77777777" w:rsidR="00AA624D" w:rsidRDefault="00AA624D" w:rsidP="008F1390">
      <w:pPr>
        <w:spacing w:after="0" w:line="240" w:lineRule="auto"/>
      </w:pPr>
      <w:r>
        <w:separator/>
      </w:r>
    </w:p>
  </w:endnote>
  <w:endnote w:type="continuationSeparator" w:id="0">
    <w:p w14:paraId="09AB118B" w14:textId="77777777" w:rsidR="00AA624D" w:rsidRDefault="00AA624D" w:rsidP="008F1390">
      <w:pPr>
        <w:spacing w:after="0" w:line="240" w:lineRule="auto"/>
      </w:pPr>
      <w:r>
        <w:continuationSeparator/>
      </w:r>
    </w:p>
  </w:endnote>
  <w:endnote w:type="continuationNotice" w:id="1">
    <w:p w14:paraId="000E5FBD" w14:textId="77777777" w:rsidR="00AA624D" w:rsidRDefault="00AA6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D2105" w14:textId="77777777" w:rsidR="00AA624D" w:rsidRDefault="00AA624D" w:rsidP="008F1390">
      <w:pPr>
        <w:spacing w:after="0" w:line="240" w:lineRule="auto"/>
      </w:pPr>
      <w:r>
        <w:separator/>
      </w:r>
    </w:p>
  </w:footnote>
  <w:footnote w:type="continuationSeparator" w:id="0">
    <w:p w14:paraId="64100CED" w14:textId="77777777" w:rsidR="00AA624D" w:rsidRDefault="00AA624D" w:rsidP="008F1390">
      <w:pPr>
        <w:spacing w:after="0" w:line="240" w:lineRule="auto"/>
      </w:pPr>
      <w:r>
        <w:continuationSeparator/>
      </w:r>
    </w:p>
  </w:footnote>
  <w:footnote w:type="continuationNotice" w:id="1">
    <w:p w14:paraId="0978A1AC" w14:textId="77777777" w:rsidR="00AA624D" w:rsidRDefault="00AA6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9618D" w14:textId="0C830077" w:rsidR="008F1390" w:rsidRDefault="008F1390">
    <w:pPr>
      <w:pStyle w:val="Header"/>
    </w:pPr>
    <w:r>
      <w:rPr>
        <w:noProof/>
        <w:lang w:eastAsia="en-GB"/>
      </w:rPr>
      <w:drawing>
        <wp:anchor distT="0" distB="0" distL="114300" distR="114300" simplePos="0" relativeHeight="251658240" behindDoc="0" locked="0" layoutInCell="1" allowOverlap="1" wp14:anchorId="18B59B11" wp14:editId="50F14318">
          <wp:simplePos x="0" y="0"/>
          <wp:positionH relativeFrom="column">
            <wp:posOffset>5534025</wp:posOffset>
          </wp:positionH>
          <wp:positionV relativeFrom="paragraph">
            <wp:posOffset>-220980</wp:posOffset>
          </wp:positionV>
          <wp:extent cx="699135" cy="670359"/>
          <wp:effectExtent l="0" t="0" r="5715" b="0"/>
          <wp:wrapNone/>
          <wp:docPr id="5" name="Picture 5" descr="Description: Description: LED-logo-portrait-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LED-logo-portrait-colour"/>
                  <pic:cNvPicPr>
                    <a:picLocks noChangeAspect="1" noChangeArrowheads="1"/>
                  </pic:cNvPicPr>
                </pic:nvPicPr>
                <pic:blipFill>
                  <a:blip r:embed="rId1" cstate="print">
                    <a:lum bright="-8000" contrast="16000"/>
                    <a:extLst>
                      <a:ext uri="{28A0092B-C50C-407E-A947-70E740481C1C}">
                        <a14:useLocalDpi xmlns:a14="http://schemas.microsoft.com/office/drawing/2010/main" val="0"/>
                      </a:ext>
                    </a:extLst>
                  </a:blip>
                  <a:srcRect/>
                  <a:stretch>
                    <a:fillRect/>
                  </a:stretch>
                </pic:blipFill>
                <pic:spPr bwMode="auto">
                  <a:xfrm>
                    <a:off x="0" y="0"/>
                    <a:ext cx="701832" cy="672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E141B"/>
    <w:multiLevelType w:val="hybridMultilevel"/>
    <w:tmpl w:val="2B746F80"/>
    <w:lvl w:ilvl="0" w:tplc="FC9CB5E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8E49F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FAEA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D467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74B9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BAB6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E2F2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D2EA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DC67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96301C"/>
    <w:multiLevelType w:val="hybridMultilevel"/>
    <w:tmpl w:val="A8DC8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9C26AC"/>
    <w:multiLevelType w:val="hybridMultilevel"/>
    <w:tmpl w:val="0B7C1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E91CCC"/>
    <w:multiLevelType w:val="hybridMultilevel"/>
    <w:tmpl w:val="338A9B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31284446">
    <w:abstractNumId w:val="0"/>
  </w:num>
  <w:num w:numId="2" w16cid:durableId="1153791951">
    <w:abstractNumId w:val="1"/>
  </w:num>
  <w:num w:numId="3" w16cid:durableId="1249004145">
    <w:abstractNumId w:val="2"/>
  </w:num>
  <w:num w:numId="4" w16cid:durableId="1123378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90"/>
    <w:rsid w:val="0001454B"/>
    <w:rsid w:val="0001481E"/>
    <w:rsid w:val="00017017"/>
    <w:rsid w:val="00024A76"/>
    <w:rsid w:val="00033801"/>
    <w:rsid w:val="000365FD"/>
    <w:rsid w:val="000379B0"/>
    <w:rsid w:val="00046A49"/>
    <w:rsid w:val="000631BE"/>
    <w:rsid w:val="00072981"/>
    <w:rsid w:val="000916A2"/>
    <w:rsid w:val="0009402A"/>
    <w:rsid w:val="000A0CD5"/>
    <w:rsid w:val="000A3E7C"/>
    <w:rsid w:val="000A7E1E"/>
    <w:rsid w:val="000C4265"/>
    <w:rsid w:val="000C5A2A"/>
    <w:rsid w:val="000D1F11"/>
    <w:rsid w:val="000E2AED"/>
    <w:rsid w:val="000E2E04"/>
    <w:rsid w:val="000F0984"/>
    <w:rsid w:val="000F66B7"/>
    <w:rsid w:val="001014B9"/>
    <w:rsid w:val="001026E5"/>
    <w:rsid w:val="00102814"/>
    <w:rsid w:val="00137977"/>
    <w:rsid w:val="001404AB"/>
    <w:rsid w:val="00157787"/>
    <w:rsid w:val="001842B9"/>
    <w:rsid w:val="0018587F"/>
    <w:rsid w:val="00186BCC"/>
    <w:rsid w:val="00195D0D"/>
    <w:rsid w:val="001A149E"/>
    <w:rsid w:val="001D3C9D"/>
    <w:rsid w:val="001D4EAD"/>
    <w:rsid w:val="001E5898"/>
    <w:rsid w:val="001F4536"/>
    <w:rsid w:val="00207B12"/>
    <w:rsid w:val="00210135"/>
    <w:rsid w:val="00220FA4"/>
    <w:rsid w:val="002236E8"/>
    <w:rsid w:val="0023467F"/>
    <w:rsid w:val="00234983"/>
    <w:rsid w:val="00241D98"/>
    <w:rsid w:val="002548C0"/>
    <w:rsid w:val="00255677"/>
    <w:rsid w:val="00255BBB"/>
    <w:rsid w:val="00256FC6"/>
    <w:rsid w:val="00257CD6"/>
    <w:rsid w:val="0026047D"/>
    <w:rsid w:val="00273ABD"/>
    <w:rsid w:val="002839CD"/>
    <w:rsid w:val="00287E16"/>
    <w:rsid w:val="00287FCD"/>
    <w:rsid w:val="00295A84"/>
    <w:rsid w:val="002A7C6F"/>
    <w:rsid w:val="002C7D6B"/>
    <w:rsid w:val="002D71E0"/>
    <w:rsid w:val="002E1094"/>
    <w:rsid w:val="002E1C13"/>
    <w:rsid w:val="002E65EE"/>
    <w:rsid w:val="002F1478"/>
    <w:rsid w:val="002F5097"/>
    <w:rsid w:val="00304A9A"/>
    <w:rsid w:val="0032117A"/>
    <w:rsid w:val="00324CA3"/>
    <w:rsid w:val="00353827"/>
    <w:rsid w:val="00360B3A"/>
    <w:rsid w:val="003852D0"/>
    <w:rsid w:val="003927AC"/>
    <w:rsid w:val="003A201E"/>
    <w:rsid w:val="003A4019"/>
    <w:rsid w:val="003A7AC4"/>
    <w:rsid w:val="003B0C94"/>
    <w:rsid w:val="003B613D"/>
    <w:rsid w:val="003D221E"/>
    <w:rsid w:val="003E362A"/>
    <w:rsid w:val="00404CB0"/>
    <w:rsid w:val="004460B3"/>
    <w:rsid w:val="00453B8B"/>
    <w:rsid w:val="0046115B"/>
    <w:rsid w:val="00464C69"/>
    <w:rsid w:val="00467412"/>
    <w:rsid w:val="00484D82"/>
    <w:rsid w:val="00496C46"/>
    <w:rsid w:val="00497FFB"/>
    <w:rsid w:val="004A4C52"/>
    <w:rsid w:val="004C1F89"/>
    <w:rsid w:val="004C743F"/>
    <w:rsid w:val="004F5F1A"/>
    <w:rsid w:val="005032B8"/>
    <w:rsid w:val="00507727"/>
    <w:rsid w:val="005125AD"/>
    <w:rsid w:val="00516BF6"/>
    <w:rsid w:val="00522377"/>
    <w:rsid w:val="00535CC7"/>
    <w:rsid w:val="0053758E"/>
    <w:rsid w:val="00543A39"/>
    <w:rsid w:val="00554370"/>
    <w:rsid w:val="00556228"/>
    <w:rsid w:val="00561EF4"/>
    <w:rsid w:val="00563CC7"/>
    <w:rsid w:val="0056574D"/>
    <w:rsid w:val="005706C9"/>
    <w:rsid w:val="005843DD"/>
    <w:rsid w:val="00586F5F"/>
    <w:rsid w:val="005A2A32"/>
    <w:rsid w:val="005A5D3D"/>
    <w:rsid w:val="005B08CD"/>
    <w:rsid w:val="005B6F2A"/>
    <w:rsid w:val="005F0BB7"/>
    <w:rsid w:val="005F296B"/>
    <w:rsid w:val="005F4881"/>
    <w:rsid w:val="006017C7"/>
    <w:rsid w:val="00610C5C"/>
    <w:rsid w:val="00622177"/>
    <w:rsid w:val="00625C2F"/>
    <w:rsid w:val="0063588E"/>
    <w:rsid w:val="0063617C"/>
    <w:rsid w:val="0065651A"/>
    <w:rsid w:val="00656B93"/>
    <w:rsid w:val="00662995"/>
    <w:rsid w:val="00670484"/>
    <w:rsid w:val="0067140A"/>
    <w:rsid w:val="00671F88"/>
    <w:rsid w:val="00673D2D"/>
    <w:rsid w:val="00692F6D"/>
    <w:rsid w:val="006B7E8D"/>
    <w:rsid w:val="006C3467"/>
    <w:rsid w:val="006C5F90"/>
    <w:rsid w:val="006D0A03"/>
    <w:rsid w:val="006E13B0"/>
    <w:rsid w:val="006E1A5F"/>
    <w:rsid w:val="006E2E42"/>
    <w:rsid w:val="007015C4"/>
    <w:rsid w:val="00701B9F"/>
    <w:rsid w:val="00701FE4"/>
    <w:rsid w:val="00712CE2"/>
    <w:rsid w:val="00712FC2"/>
    <w:rsid w:val="00715E6D"/>
    <w:rsid w:val="00716EE5"/>
    <w:rsid w:val="00717D0B"/>
    <w:rsid w:val="00721818"/>
    <w:rsid w:val="00727AFB"/>
    <w:rsid w:val="00786081"/>
    <w:rsid w:val="00786C7E"/>
    <w:rsid w:val="007919AE"/>
    <w:rsid w:val="007A5143"/>
    <w:rsid w:val="007A53C9"/>
    <w:rsid w:val="007B2C28"/>
    <w:rsid w:val="007C20ED"/>
    <w:rsid w:val="007C2A03"/>
    <w:rsid w:val="007C79C4"/>
    <w:rsid w:val="007D2918"/>
    <w:rsid w:val="007E1336"/>
    <w:rsid w:val="007E1F11"/>
    <w:rsid w:val="00800A42"/>
    <w:rsid w:val="00807BBB"/>
    <w:rsid w:val="00807C97"/>
    <w:rsid w:val="008154C6"/>
    <w:rsid w:val="00825BAD"/>
    <w:rsid w:val="008431E8"/>
    <w:rsid w:val="008437ED"/>
    <w:rsid w:val="008438CF"/>
    <w:rsid w:val="008445F8"/>
    <w:rsid w:val="00850608"/>
    <w:rsid w:val="0085112C"/>
    <w:rsid w:val="00851A4D"/>
    <w:rsid w:val="00866F6E"/>
    <w:rsid w:val="0087151C"/>
    <w:rsid w:val="008734AC"/>
    <w:rsid w:val="00874ABD"/>
    <w:rsid w:val="00877747"/>
    <w:rsid w:val="00882BB2"/>
    <w:rsid w:val="0089056C"/>
    <w:rsid w:val="00892BFF"/>
    <w:rsid w:val="008976A5"/>
    <w:rsid w:val="008A04FC"/>
    <w:rsid w:val="008A24DA"/>
    <w:rsid w:val="008A6417"/>
    <w:rsid w:val="008B0CD1"/>
    <w:rsid w:val="008D23E1"/>
    <w:rsid w:val="008D6190"/>
    <w:rsid w:val="008E4D00"/>
    <w:rsid w:val="008E54FE"/>
    <w:rsid w:val="008F04EC"/>
    <w:rsid w:val="008F1390"/>
    <w:rsid w:val="008F147A"/>
    <w:rsid w:val="008F1D23"/>
    <w:rsid w:val="009155BC"/>
    <w:rsid w:val="00915C1D"/>
    <w:rsid w:val="0091768A"/>
    <w:rsid w:val="00926CF0"/>
    <w:rsid w:val="009352B1"/>
    <w:rsid w:val="00944749"/>
    <w:rsid w:val="00952B8D"/>
    <w:rsid w:val="009652B1"/>
    <w:rsid w:val="00967C3C"/>
    <w:rsid w:val="00985A12"/>
    <w:rsid w:val="009966EF"/>
    <w:rsid w:val="009A0A99"/>
    <w:rsid w:val="009A7608"/>
    <w:rsid w:val="009B04A0"/>
    <w:rsid w:val="009F299D"/>
    <w:rsid w:val="009F2ED5"/>
    <w:rsid w:val="00A033D9"/>
    <w:rsid w:val="00A152C6"/>
    <w:rsid w:val="00A318BB"/>
    <w:rsid w:val="00A340FD"/>
    <w:rsid w:val="00A3593A"/>
    <w:rsid w:val="00A53DEE"/>
    <w:rsid w:val="00A565B0"/>
    <w:rsid w:val="00A649C8"/>
    <w:rsid w:val="00A7307B"/>
    <w:rsid w:val="00A75BD3"/>
    <w:rsid w:val="00A76F80"/>
    <w:rsid w:val="00A803E6"/>
    <w:rsid w:val="00A878FB"/>
    <w:rsid w:val="00A91469"/>
    <w:rsid w:val="00AA21A4"/>
    <w:rsid w:val="00AA3E20"/>
    <w:rsid w:val="00AA56D6"/>
    <w:rsid w:val="00AA624D"/>
    <w:rsid w:val="00AC537C"/>
    <w:rsid w:val="00AE6A95"/>
    <w:rsid w:val="00AE7ECE"/>
    <w:rsid w:val="00AF20F2"/>
    <w:rsid w:val="00AF6877"/>
    <w:rsid w:val="00B00C38"/>
    <w:rsid w:val="00B03CC4"/>
    <w:rsid w:val="00B1659D"/>
    <w:rsid w:val="00B21D67"/>
    <w:rsid w:val="00B31112"/>
    <w:rsid w:val="00B54181"/>
    <w:rsid w:val="00B72980"/>
    <w:rsid w:val="00B75389"/>
    <w:rsid w:val="00B769EF"/>
    <w:rsid w:val="00B935FD"/>
    <w:rsid w:val="00BB3333"/>
    <w:rsid w:val="00BC28CB"/>
    <w:rsid w:val="00BD1022"/>
    <w:rsid w:val="00BE0D1A"/>
    <w:rsid w:val="00BE18D1"/>
    <w:rsid w:val="00BE7875"/>
    <w:rsid w:val="00C202D5"/>
    <w:rsid w:val="00C22B65"/>
    <w:rsid w:val="00C27E06"/>
    <w:rsid w:val="00C40977"/>
    <w:rsid w:val="00C84948"/>
    <w:rsid w:val="00C876C7"/>
    <w:rsid w:val="00C90670"/>
    <w:rsid w:val="00CB69D6"/>
    <w:rsid w:val="00CC24F8"/>
    <w:rsid w:val="00CD0617"/>
    <w:rsid w:val="00CD5CC3"/>
    <w:rsid w:val="00CE0990"/>
    <w:rsid w:val="00CF587C"/>
    <w:rsid w:val="00D02749"/>
    <w:rsid w:val="00D06D9E"/>
    <w:rsid w:val="00D126D6"/>
    <w:rsid w:val="00D17899"/>
    <w:rsid w:val="00D430D8"/>
    <w:rsid w:val="00D56704"/>
    <w:rsid w:val="00D645B0"/>
    <w:rsid w:val="00D80A49"/>
    <w:rsid w:val="00D95BDA"/>
    <w:rsid w:val="00DA4B19"/>
    <w:rsid w:val="00DB477C"/>
    <w:rsid w:val="00DC4979"/>
    <w:rsid w:val="00DC7841"/>
    <w:rsid w:val="00DF7CBA"/>
    <w:rsid w:val="00E00D2C"/>
    <w:rsid w:val="00E01D4F"/>
    <w:rsid w:val="00E07909"/>
    <w:rsid w:val="00E210CE"/>
    <w:rsid w:val="00E31EE5"/>
    <w:rsid w:val="00E405D0"/>
    <w:rsid w:val="00E54CB7"/>
    <w:rsid w:val="00E5569F"/>
    <w:rsid w:val="00E62BA6"/>
    <w:rsid w:val="00E67E50"/>
    <w:rsid w:val="00E81661"/>
    <w:rsid w:val="00E84CF3"/>
    <w:rsid w:val="00E85F62"/>
    <w:rsid w:val="00E91689"/>
    <w:rsid w:val="00EA4F09"/>
    <w:rsid w:val="00EB29D5"/>
    <w:rsid w:val="00EC5125"/>
    <w:rsid w:val="00EC7555"/>
    <w:rsid w:val="00EE1475"/>
    <w:rsid w:val="00EF05BA"/>
    <w:rsid w:val="00EF39B4"/>
    <w:rsid w:val="00F03A34"/>
    <w:rsid w:val="00F06937"/>
    <w:rsid w:val="00F27692"/>
    <w:rsid w:val="00F35B08"/>
    <w:rsid w:val="00F564F6"/>
    <w:rsid w:val="00F75EF9"/>
    <w:rsid w:val="00F874EF"/>
    <w:rsid w:val="00F9016E"/>
    <w:rsid w:val="00FA183C"/>
    <w:rsid w:val="00FA6A36"/>
    <w:rsid w:val="00FA7B90"/>
    <w:rsid w:val="00FB776C"/>
    <w:rsid w:val="00FC7243"/>
    <w:rsid w:val="00FD32BA"/>
    <w:rsid w:val="00FD37C0"/>
    <w:rsid w:val="00FD3C7E"/>
    <w:rsid w:val="00FF5F19"/>
    <w:rsid w:val="00FF6B6E"/>
    <w:rsid w:val="0147542C"/>
    <w:rsid w:val="0220B06E"/>
    <w:rsid w:val="02E55903"/>
    <w:rsid w:val="07E8F480"/>
    <w:rsid w:val="0C0BC224"/>
    <w:rsid w:val="0F79173C"/>
    <w:rsid w:val="119BB928"/>
    <w:rsid w:val="12A8A478"/>
    <w:rsid w:val="1542B7FE"/>
    <w:rsid w:val="1B1A2C60"/>
    <w:rsid w:val="1E0FF1EF"/>
    <w:rsid w:val="242AFFBD"/>
    <w:rsid w:val="26A362CA"/>
    <w:rsid w:val="28BD6B40"/>
    <w:rsid w:val="297F571B"/>
    <w:rsid w:val="31173C7A"/>
    <w:rsid w:val="3266C0D9"/>
    <w:rsid w:val="3458044E"/>
    <w:rsid w:val="3C648E63"/>
    <w:rsid w:val="3D30B59E"/>
    <w:rsid w:val="3D7B0627"/>
    <w:rsid w:val="4124DC41"/>
    <w:rsid w:val="4203F220"/>
    <w:rsid w:val="45969E42"/>
    <w:rsid w:val="49E261A0"/>
    <w:rsid w:val="4BFECCC5"/>
    <w:rsid w:val="4E6953A0"/>
    <w:rsid w:val="57719553"/>
    <w:rsid w:val="58785138"/>
    <w:rsid w:val="5A2993B8"/>
    <w:rsid w:val="5CC21861"/>
    <w:rsid w:val="5D53F995"/>
    <w:rsid w:val="62C817CF"/>
    <w:rsid w:val="635DE0B2"/>
    <w:rsid w:val="668B8FEC"/>
    <w:rsid w:val="6BC189B2"/>
    <w:rsid w:val="6C621669"/>
    <w:rsid w:val="6D196E3C"/>
    <w:rsid w:val="708071A5"/>
    <w:rsid w:val="731A3C49"/>
    <w:rsid w:val="731A4FCC"/>
    <w:rsid w:val="7481F980"/>
    <w:rsid w:val="77375620"/>
    <w:rsid w:val="78733691"/>
    <w:rsid w:val="79BF860F"/>
    <w:rsid w:val="79EB3386"/>
    <w:rsid w:val="7B191660"/>
    <w:rsid w:val="7DC9A7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CD9C"/>
  <w15:chartTrackingRefBased/>
  <w15:docId w15:val="{B8AF9CE2-9797-4B5B-9F11-DF424720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86081"/>
    <w:pPr>
      <w:keepNext/>
      <w:keepLines/>
      <w:spacing w:after="0"/>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390"/>
  </w:style>
  <w:style w:type="paragraph" w:styleId="Footer">
    <w:name w:val="footer"/>
    <w:basedOn w:val="Normal"/>
    <w:link w:val="FooterChar"/>
    <w:uiPriority w:val="99"/>
    <w:unhideWhenUsed/>
    <w:rsid w:val="008F1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390"/>
  </w:style>
  <w:style w:type="character" w:customStyle="1" w:styleId="Heading1Char">
    <w:name w:val="Heading 1 Char"/>
    <w:basedOn w:val="DefaultParagraphFont"/>
    <w:link w:val="Heading1"/>
    <w:uiPriority w:val="9"/>
    <w:rsid w:val="00786081"/>
    <w:rPr>
      <w:rFonts w:ascii="Calibri" w:eastAsia="Calibri" w:hAnsi="Calibri" w:cs="Calibri"/>
      <w:b/>
      <w:color w:val="000000"/>
      <w:lang w:eastAsia="en-GB"/>
    </w:rPr>
  </w:style>
  <w:style w:type="paragraph" w:styleId="ListParagraph">
    <w:name w:val="List Paragraph"/>
    <w:basedOn w:val="Normal"/>
    <w:uiPriority w:val="34"/>
    <w:qFormat/>
    <w:rsid w:val="00186BCC"/>
    <w:pPr>
      <w:spacing w:after="0" w:line="240" w:lineRule="auto"/>
      <w:ind w:left="720"/>
    </w:pPr>
    <w:rPr>
      <w:rFonts w:ascii="Calibri" w:hAnsi="Calibri" w:cs="Calibri"/>
      <w:kern w:val="0"/>
      <w14:ligatures w14:val="none"/>
    </w:rPr>
  </w:style>
  <w:style w:type="character" w:styleId="CommentReference">
    <w:name w:val="annotation reference"/>
    <w:basedOn w:val="DefaultParagraphFont"/>
    <w:uiPriority w:val="99"/>
    <w:semiHidden/>
    <w:unhideWhenUsed/>
    <w:rsid w:val="00F03A34"/>
    <w:rPr>
      <w:sz w:val="16"/>
      <w:szCs w:val="16"/>
    </w:rPr>
  </w:style>
  <w:style w:type="paragraph" w:styleId="CommentText">
    <w:name w:val="annotation text"/>
    <w:basedOn w:val="Normal"/>
    <w:link w:val="CommentTextChar"/>
    <w:uiPriority w:val="99"/>
    <w:unhideWhenUsed/>
    <w:rsid w:val="00F03A34"/>
    <w:pPr>
      <w:spacing w:line="240" w:lineRule="auto"/>
    </w:pPr>
    <w:rPr>
      <w:sz w:val="20"/>
      <w:szCs w:val="20"/>
    </w:rPr>
  </w:style>
  <w:style w:type="character" w:customStyle="1" w:styleId="CommentTextChar">
    <w:name w:val="Comment Text Char"/>
    <w:basedOn w:val="DefaultParagraphFont"/>
    <w:link w:val="CommentText"/>
    <w:uiPriority w:val="99"/>
    <w:rsid w:val="00F03A34"/>
    <w:rPr>
      <w:sz w:val="20"/>
      <w:szCs w:val="20"/>
    </w:rPr>
  </w:style>
  <w:style w:type="paragraph" w:styleId="CommentSubject">
    <w:name w:val="annotation subject"/>
    <w:basedOn w:val="CommentText"/>
    <w:next w:val="CommentText"/>
    <w:link w:val="CommentSubjectChar"/>
    <w:uiPriority w:val="99"/>
    <w:semiHidden/>
    <w:unhideWhenUsed/>
    <w:rsid w:val="00F03A34"/>
    <w:rPr>
      <w:b/>
      <w:bCs/>
    </w:rPr>
  </w:style>
  <w:style w:type="character" w:customStyle="1" w:styleId="CommentSubjectChar">
    <w:name w:val="Comment Subject Char"/>
    <w:basedOn w:val="CommentTextChar"/>
    <w:link w:val="CommentSubject"/>
    <w:uiPriority w:val="99"/>
    <w:semiHidden/>
    <w:rsid w:val="00F03A34"/>
    <w:rPr>
      <w:b/>
      <w:bCs/>
      <w:sz w:val="20"/>
      <w:szCs w:val="20"/>
    </w:rPr>
  </w:style>
  <w:style w:type="table" w:styleId="TableGrid">
    <w:name w:val="Table Grid"/>
    <w:basedOn w:val="TableNormal"/>
    <w:uiPriority w:val="39"/>
    <w:rsid w:val="0009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677"/>
    <w:pPr>
      <w:spacing w:after="0" w:line="240" w:lineRule="auto"/>
    </w:pPr>
  </w:style>
  <w:style w:type="character" w:customStyle="1" w:styleId="spelle">
    <w:name w:val="spelle"/>
    <w:basedOn w:val="DefaultParagraphFont"/>
    <w:rsid w:val="00670484"/>
  </w:style>
  <w:style w:type="character" w:styleId="Hyperlink">
    <w:name w:val="Hyperlink"/>
    <w:basedOn w:val="DefaultParagraphFont"/>
    <w:uiPriority w:val="99"/>
    <w:unhideWhenUsed/>
    <w:rsid w:val="00CC24F8"/>
    <w:rPr>
      <w:color w:val="0000FF"/>
      <w:u w:val="single"/>
    </w:rPr>
  </w:style>
  <w:style w:type="character" w:styleId="UnresolvedMention">
    <w:name w:val="Unresolved Mention"/>
    <w:basedOn w:val="DefaultParagraphFont"/>
    <w:uiPriority w:val="99"/>
    <w:semiHidden/>
    <w:unhideWhenUsed/>
    <w:rsid w:val="00A340FD"/>
    <w:rPr>
      <w:color w:val="605E5C"/>
      <w:shd w:val="clear" w:color="auto" w:fill="E1DFDD"/>
    </w:rPr>
  </w:style>
  <w:style w:type="character" w:styleId="Strong">
    <w:name w:val="Strong"/>
    <w:basedOn w:val="DefaultParagraphFont"/>
    <w:uiPriority w:val="22"/>
    <w:qFormat/>
    <w:rsid w:val="00554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78308">
      <w:bodyDiv w:val="1"/>
      <w:marLeft w:val="0"/>
      <w:marRight w:val="0"/>
      <w:marTop w:val="0"/>
      <w:marBottom w:val="0"/>
      <w:divBdr>
        <w:top w:val="none" w:sz="0" w:space="0" w:color="auto"/>
        <w:left w:val="none" w:sz="0" w:space="0" w:color="auto"/>
        <w:bottom w:val="none" w:sz="0" w:space="0" w:color="auto"/>
        <w:right w:val="none" w:sz="0" w:space="0" w:color="auto"/>
      </w:divBdr>
    </w:div>
    <w:div w:id="4901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B26295744B439A59DCC0D5A70CEC" ma:contentTypeVersion="6" ma:contentTypeDescription="Create a new document." ma:contentTypeScope="" ma:versionID="b2926e037092ea42bf778f2a2eea9982">
  <xsd:schema xmlns:xsd="http://www.w3.org/2001/XMLSchema" xmlns:xs="http://www.w3.org/2001/XMLSchema" xmlns:p="http://schemas.microsoft.com/office/2006/metadata/properties" xmlns:ns2="c9bd83a1-5249-44d2-a842-90b84afd1ef4" xmlns:ns3="7eb9b3c9-aa30-4074-82c7-b1803c131de2" targetNamespace="http://schemas.microsoft.com/office/2006/metadata/properties" ma:root="true" ma:fieldsID="70af286d419599359ac0c0448c957ddf" ns2:_="" ns3:_="">
    <xsd:import namespace="c9bd83a1-5249-44d2-a842-90b84afd1ef4"/>
    <xsd:import namespace="7eb9b3c9-aa30-4074-82c7-b1803c131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83a1-5249-44d2-a842-90b84afd1e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b9b3c9-aa30-4074-82c7-b1803c131d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9bd83a1-5249-44d2-a842-90b84afd1ef4">
      <UserInfo>
        <DisplayName>Geoff Darch</DisplayName>
        <AccountId>49</AccountId>
        <AccountType/>
      </UserInfo>
      <UserInfo>
        <DisplayName>Phillip Stephens</DisplayName>
        <AccountId>148</AccountId>
        <AccountType/>
      </UserInfo>
      <UserInfo>
        <DisplayName>Darl Sweetland</DisplayName>
        <AccountId>5423</AccountId>
        <AccountType/>
      </UserInfo>
      <UserInfo>
        <DisplayName>Joanne Barnes</DisplayName>
        <AccountId>6159</AccountId>
        <AccountType/>
      </UserInfo>
      <UserInfo>
        <DisplayName>Martin Coupe</DisplayName>
        <AccountId>6187</AccountId>
        <AccountType/>
      </UserInfo>
      <UserInfo>
        <DisplayName>Tessa Saunders</DisplayName>
        <AccountId>6031</AccountId>
        <AccountType/>
      </UserInfo>
      <UserInfo>
        <DisplayName>George Warren</DisplayName>
        <AccountId>5445</AccountId>
        <AccountType/>
      </UserInfo>
      <UserInfo>
        <DisplayName>Sarah Castelvecchi</DisplayName>
        <AccountId>5354</AccountId>
        <AccountType/>
      </UserInfo>
      <UserInfo>
        <DisplayName>Alison Turner</DisplayName>
        <AccountId>5969</AccountId>
        <AccountType/>
      </UserInfo>
      <UserInfo>
        <DisplayName>Hannah Wilson</DisplayName>
        <AccountId>6367</AccountId>
        <AccountType/>
      </UserInfo>
      <UserInfo>
        <DisplayName>Phil Jones</DisplayName>
        <AccountId>5738</AccountId>
        <AccountType/>
      </UserInfo>
      <UserInfo>
        <DisplayName>Luke Crump</DisplayName>
        <AccountId>5972</AccountId>
        <AccountType/>
      </UserInfo>
    </SharedWithUsers>
  </documentManagement>
</p:properties>
</file>

<file path=customXml/itemProps1.xml><?xml version="1.0" encoding="utf-8"?>
<ds:datastoreItem xmlns:ds="http://schemas.openxmlformats.org/officeDocument/2006/customXml" ds:itemID="{56EBC13B-B219-4950-A1BC-C7425192285A}">
  <ds:schemaRefs>
    <ds:schemaRef ds:uri="http://schemas.openxmlformats.org/officeDocument/2006/bibliography"/>
  </ds:schemaRefs>
</ds:datastoreItem>
</file>

<file path=customXml/itemProps2.xml><?xml version="1.0" encoding="utf-8"?>
<ds:datastoreItem xmlns:ds="http://schemas.openxmlformats.org/officeDocument/2006/customXml" ds:itemID="{40A50216-996B-4621-9052-F8CF0DD7BFAA}">
  <ds:schemaRefs>
    <ds:schemaRef ds:uri="http://schemas.microsoft.com/sharepoint/v3/contenttype/forms"/>
  </ds:schemaRefs>
</ds:datastoreItem>
</file>

<file path=customXml/itemProps3.xml><?xml version="1.0" encoding="utf-8"?>
<ds:datastoreItem xmlns:ds="http://schemas.openxmlformats.org/officeDocument/2006/customXml" ds:itemID="{1C463803-62FB-4B24-9299-8AFE3A94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83a1-5249-44d2-a842-90b84afd1ef4"/>
    <ds:schemaRef ds:uri="7eb9b3c9-aa30-4074-82c7-b1803c131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E1E89-45EF-448C-9FE8-4B958AA66261}">
  <ds:schemaRefs>
    <ds:schemaRef ds:uri="http://schemas.microsoft.com/office/2006/metadata/properties"/>
    <ds:schemaRef ds:uri="http://schemas.microsoft.com/office/infopath/2007/PartnerControls"/>
    <ds:schemaRef ds:uri="c9bd83a1-5249-44d2-a842-90b84afd1e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2340</Words>
  <Characters>13341</Characters>
  <Application>Microsoft Office Word</Application>
  <DocSecurity>4</DocSecurity>
  <Lines>111</Lines>
  <Paragraphs>31</Paragraphs>
  <ScaleCrop>false</ScaleCrop>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Sharon Baker</cp:lastModifiedBy>
  <cp:revision>2</cp:revision>
  <dcterms:created xsi:type="dcterms:W3CDTF">2024-12-05T10:24:00Z</dcterms:created>
  <dcterms:modified xsi:type="dcterms:W3CDTF">2024-12-05T10:24:00Z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0x010100480EB26295744B439A59DCC0D5A70CEC</vt:lpwstr>
  </property>
  <property fmtid="{D5CDD505-2E9C-101B-9397-08002B2CF9AE}" pid="3" name="MediaServiceImageTags">
    <vt:lpwstr/>
  </property>
</Properties>
</file>